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CB62" w14:textId="024E4FB3" w:rsidR="00D43653" w:rsidRPr="00FC6D61" w:rsidRDefault="00D43653" w:rsidP="00D43653">
      <w:pPr>
        <w:keepNext/>
        <w:keepLines/>
        <w:pBdr>
          <w:top w:val="nil"/>
          <w:left w:val="nil"/>
          <w:bottom w:val="nil"/>
          <w:right w:val="nil"/>
          <w:between w:val="nil"/>
        </w:pBdr>
        <w:spacing w:line="276" w:lineRule="auto"/>
        <w:rPr>
          <w:rFonts w:ascii="Times New Roman" w:eastAsia="Times New Roman" w:hAnsi="Times New Roman" w:cs="Times New Roman"/>
          <w:b/>
        </w:rPr>
      </w:pPr>
      <w:r w:rsidRPr="00FC6D61">
        <w:rPr>
          <w:rFonts w:ascii="Times New Roman" w:eastAsia="Times New Roman" w:hAnsi="Times New Roman" w:cs="Times New Roman"/>
          <w:b/>
        </w:rPr>
        <w:t>ANEXA 1</w:t>
      </w:r>
      <w:r w:rsidR="001A3C75" w:rsidRPr="00FC6D61">
        <w:rPr>
          <w:rFonts w:ascii="Times New Roman" w:eastAsia="Times New Roman" w:hAnsi="Times New Roman" w:cs="Times New Roman"/>
          <w:b/>
        </w:rPr>
        <w:t xml:space="preserve"> HCL ...../.................</w:t>
      </w:r>
    </w:p>
    <w:p w14:paraId="047C4BAB" w14:textId="6B4821D1" w:rsidR="00D43653" w:rsidRPr="00FC6D61" w:rsidRDefault="00D43653" w:rsidP="00D43653">
      <w:pPr>
        <w:pStyle w:val="Heading2"/>
        <w:spacing w:before="120"/>
        <w:jc w:val="center"/>
        <w:rPr>
          <w:sz w:val="24"/>
          <w:szCs w:val="24"/>
        </w:rPr>
      </w:pPr>
      <w:r w:rsidRPr="00FC6D61">
        <w:rPr>
          <w:sz w:val="24"/>
          <w:szCs w:val="24"/>
        </w:rPr>
        <w:t>REGULAMENT PRIVIND IMPLEMENTAREA BUGETULUI PARTICIPATIV ÎN</w:t>
      </w:r>
      <w:r w:rsidRPr="00FC6D61">
        <w:rPr>
          <w:sz w:val="24"/>
          <w:szCs w:val="24"/>
        </w:rPr>
        <w:br/>
        <w:t>MUNICIPIUL TIMIŞOARA</w:t>
      </w:r>
      <w:r w:rsidR="003B10EE" w:rsidRPr="00FC6D61">
        <w:rPr>
          <w:sz w:val="24"/>
          <w:szCs w:val="24"/>
        </w:rPr>
        <w:t xml:space="preserve"> </w:t>
      </w:r>
    </w:p>
    <w:p w14:paraId="49463B46" w14:textId="1E311445" w:rsidR="003B10EE" w:rsidRPr="00FC6D61" w:rsidRDefault="003B10EE" w:rsidP="003B10EE">
      <w:pPr>
        <w:jc w:val="center"/>
        <w:rPr>
          <w:b/>
          <w:bCs/>
        </w:rPr>
      </w:pPr>
      <w:r w:rsidRPr="00FC6D61">
        <w:rPr>
          <w:b/>
          <w:bCs/>
        </w:rPr>
        <w:t>2023</w:t>
      </w:r>
    </w:p>
    <w:p w14:paraId="35E2AB52" w14:textId="53D34553" w:rsidR="00F433F9" w:rsidRPr="00FC6D61" w:rsidRDefault="00F433F9" w:rsidP="00F433F9">
      <w:pPr>
        <w:rPr>
          <w:b/>
          <w:bCs/>
        </w:rPr>
      </w:pPr>
    </w:p>
    <w:p w14:paraId="6B176781" w14:textId="4B3FE491" w:rsidR="00F433F9" w:rsidRPr="00FC6D61" w:rsidRDefault="00F433F9" w:rsidP="00F433F9">
      <w:pPr>
        <w:rPr>
          <w:b/>
          <w:bCs/>
        </w:rPr>
      </w:pPr>
    </w:p>
    <w:p w14:paraId="7853DD06" w14:textId="77777777" w:rsidR="00F433F9" w:rsidRPr="00FC6D61" w:rsidRDefault="00F433F9" w:rsidP="00F433F9">
      <w:pPr>
        <w:pStyle w:val="Heading3"/>
        <w:spacing w:before="0"/>
        <w:jc w:val="center"/>
      </w:pPr>
      <w:r w:rsidRPr="00FC6D61">
        <w:t>CAPITOLUL 1</w:t>
      </w:r>
    </w:p>
    <w:p w14:paraId="44531FA6" w14:textId="77777777" w:rsidR="00F433F9" w:rsidRPr="00FC6D61" w:rsidRDefault="00F433F9" w:rsidP="00F433F9">
      <w:pPr>
        <w:pStyle w:val="Heading3"/>
        <w:spacing w:before="0"/>
        <w:jc w:val="center"/>
      </w:pPr>
      <w:r w:rsidRPr="00FC6D61">
        <w:t>DISPOZIŢII GENERALE</w:t>
      </w:r>
    </w:p>
    <w:p w14:paraId="43F1EF82" w14:textId="77777777" w:rsidR="00F433F9" w:rsidRPr="00FC6D61" w:rsidRDefault="00F433F9" w:rsidP="00F433F9">
      <w:pPr>
        <w:pStyle w:val="Heading4"/>
      </w:pPr>
      <w:r w:rsidRPr="00FC6D61">
        <w:t>Articolul 1</w:t>
      </w:r>
    </w:p>
    <w:p w14:paraId="337E1DA7" w14:textId="77777777" w:rsidR="00F433F9" w:rsidRPr="00FC6D61" w:rsidRDefault="00F433F9" w:rsidP="00F433F9">
      <w:pPr>
        <w:pStyle w:val="ListParagraph"/>
        <w:numPr>
          <w:ilvl w:val="0"/>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Bugetul Participativ este un instrument de management deschis, incluziv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transparent, instrument care permite participarea reală a </w:t>
      </w:r>
      <w:proofErr w:type="spellStart"/>
      <w:r w:rsidRPr="00FC6D61">
        <w:rPr>
          <w:rFonts w:ascii="Times New Roman" w:eastAsia="Times New Roman" w:hAnsi="Times New Roman" w:cs="Times New Roman"/>
        </w:rPr>
        <w:t>cetăţenilor</w:t>
      </w:r>
      <w:proofErr w:type="spellEnd"/>
      <w:r w:rsidRPr="00FC6D61">
        <w:rPr>
          <w:rFonts w:ascii="Times New Roman" w:eastAsia="Times New Roman" w:hAnsi="Times New Roman" w:cs="Times New Roman"/>
        </w:rPr>
        <w:t xml:space="preserve"> la guvernarea </w:t>
      </w:r>
      <w:proofErr w:type="spellStart"/>
      <w:r w:rsidRPr="00FC6D61">
        <w:rPr>
          <w:rFonts w:ascii="Times New Roman" w:eastAsia="Times New Roman" w:hAnsi="Times New Roman" w:cs="Times New Roman"/>
        </w:rPr>
        <w:t>oraşului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aceştia</w:t>
      </w:r>
      <w:proofErr w:type="spellEnd"/>
      <w:r w:rsidRPr="00FC6D61">
        <w:rPr>
          <w:rFonts w:ascii="Times New Roman" w:eastAsia="Times New Roman" w:hAnsi="Times New Roman" w:cs="Times New Roman"/>
        </w:rPr>
        <w:t xml:space="preserve"> putând decide în mod direct cum se va cheltui o sumă clar definită în acest sens din bugetul local.</w:t>
      </w:r>
    </w:p>
    <w:p w14:paraId="084457D4" w14:textId="77777777" w:rsidR="00F433F9" w:rsidRPr="00FC6D61" w:rsidRDefault="00F433F9" w:rsidP="00F433F9">
      <w:pPr>
        <w:pStyle w:val="ListParagraph"/>
        <w:numPr>
          <w:ilvl w:val="0"/>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Prin intermediul acestui instrument de lucru, </w:t>
      </w:r>
      <w:proofErr w:type="spellStart"/>
      <w:r w:rsidRPr="00FC6D61">
        <w:rPr>
          <w:rFonts w:ascii="Times New Roman" w:eastAsia="Times New Roman" w:hAnsi="Times New Roman" w:cs="Times New Roman"/>
        </w:rPr>
        <w:t>cetăţenii</w:t>
      </w:r>
      <w:proofErr w:type="spellEnd"/>
      <w:r w:rsidRPr="00FC6D61">
        <w:rPr>
          <w:rFonts w:ascii="Times New Roman" w:eastAsia="Times New Roman" w:hAnsi="Times New Roman" w:cs="Times New Roman"/>
        </w:rPr>
        <w:t xml:space="preserve"> pot trimite propuneri de proiecte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pot decide prin vot proiectele care vor fi implementate în urma campaniei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Decide!", denumită în continuare Campania. Bugetul Participativ presupune consultare </w:t>
      </w:r>
      <w:proofErr w:type="spellStart"/>
      <w:r w:rsidRPr="00FC6D61">
        <w:rPr>
          <w:rFonts w:ascii="Times New Roman" w:eastAsia="Times New Roman" w:hAnsi="Times New Roman" w:cs="Times New Roman"/>
        </w:rPr>
        <w:t>cetăţenească</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transferul către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xml:space="preserve"> a </w:t>
      </w:r>
      <w:proofErr w:type="spellStart"/>
      <w:r w:rsidRPr="00FC6D61">
        <w:rPr>
          <w:rFonts w:ascii="Times New Roman" w:eastAsia="Times New Roman" w:hAnsi="Times New Roman" w:cs="Times New Roman"/>
        </w:rPr>
        <w:t>responsabilităţii</w:t>
      </w:r>
      <w:proofErr w:type="spellEnd"/>
      <w:r w:rsidRPr="00FC6D61">
        <w:rPr>
          <w:rFonts w:ascii="Times New Roman" w:eastAsia="Times New Roman" w:hAnsi="Times New Roman" w:cs="Times New Roman"/>
        </w:rPr>
        <w:t xml:space="preserve"> decizionale pentru o sumă totală de aproximativ </w:t>
      </w:r>
      <w:r w:rsidRPr="00FC6D61">
        <w:rPr>
          <w:rFonts w:ascii="Times New Roman" w:eastAsia="Times New Roman" w:hAnsi="Times New Roman" w:cs="Times New Roman"/>
          <w:b/>
        </w:rPr>
        <w:t>4,2 milioane de lei</w:t>
      </w:r>
      <w:r w:rsidRPr="00FC6D61">
        <w:rPr>
          <w:rFonts w:ascii="Times New Roman" w:eastAsia="Times New Roman" w:hAnsi="Times New Roman" w:cs="Times New Roman"/>
        </w:rPr>
        <w:t xml:space="preserve"> pentru finanțarea a </w:t>
      </w:r>
      <w:r w:rsidRPr="00FC6D61">
        <w:rPr>
          <w:rFonts w:ascii="Times New Roman" w:eastAsia="Times New Roman" w:hAnsi="Times New Roman" w:cs="Times New Roman"/>
          <w:b/>
        </w:rPr>
        <w:t>până la 15 proiecte pe an</w:t>
      </w:r>
      <w:r w:rsidRPr="00FC6D61">
        <w:rPr>
          <w:rFonts w:ascii="Times New Roman" w:eastAsia="Times New Roman" w:hAnsi="Times New Roman" w:cs="Times New Roman"/>
        </w:rPr>
        <w:t xml:space="preserve">. </w:t>
      </w:r>
    </w:p>
    <w:p w14:paraId="5A71AAD8" w14:textId="77777777" w:rsidR="006559F7" w:rsidRPr="00FC6D61" w:rsidRDefault="006559F7" w:rsidP="006559F7">
      <w:pPr>
        <w:pStyle w:val="ListParagraph"/>
        <w:numPr>
          <w:ilvl w:val="0"/>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Numărul de proiecte va fi determinat de voturile primite și valoarea însumată a proiectelor până la suma totală alocată. Dacă va rămâne o sumă ce nu acoperă integral următorul proiect, vom proceda astfel:</w:t>
      </w:r>
    </w:p>
    <w:p w14:paraId="55B412CF" w14:textId="2DB4C4C7" w:rsidR="006559F7" w:rsidRPr="00FC6D61" w:rsidRDefault="006559F7" w:rsidP="006559F7">
      <w:pPr>
        <w:pStyle w:val="ListParagraph"/>
        <w:numPr>
          <w:ilvl w:val="1"/>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dacă diferența nu este mai mare de 100.000 lei și există resurse disponibile, va fi suplimentat bugetul participativ astfel încât să includem următorul proiect în implementare;</w:t>
      </w:r>
    </w:p>
    <w:p w14:paraId="78427014" w14:textId="77777777" w:rsidR="006559F7" w:rsidRPr="00FC6D61" w:rsidRDefault="006559F7" w:rsidP="006559F7">
      <w:pPr>
        <w:pStyle w:val="ListParagraph"/>
        <w:numPr>
          <w:ilvl w:val="1"/>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dacă nu sunt îndeplinite cerințele de la punctul a) diferența va constitui un fond de rezervă care va fi redistribuit pentru implementarea proiectele câștigătoare pentru acoperirea  unor eventuale costuri suplimentare sau neprevăzute;</w:t>
      </w:r>
    </w:p>
    <w:p w14:paraId="60D565E8" w14:textId="7856C3B0" w:rsidR="006559F7" w:rsidRPr="00FC6D61" w:rsidRDefault="006559F7" w:rsidP="006559F7">
      <w:pPr>
        <w:pStyle w:val="ListParagraph"/>
        <w:numPr>
          <w:ilvl w:val="1"/>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orice sumă rămasă în urma alocărilor conform punctului b) se va raporta pentru următoarea campanie a bugetului participativ.</w:t>
      </w:r>
    </w:p>
    <w:p w14:paraId="40EA106B" w14:textId="6E62D6C0" w:rsidR="00F433F9" w:rsidRPr="00FC6D61" w:rsidRDefault="00F433F9" w:rsidP="00F433F9">
      <w:pPr>
        <w:pStyle w:val="ListParagraph"/>
        <w:numPr>
          <w:ilvl w:val="0"/>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hAnsi="Times New Roman" w:cs="Times New Roman"/>
        </w:rPr>
        <w:t xml:space="preserve">Anual, în urma derulării Campaniei, proiectele selectate vor fi cuprinse în bugetul de venituri </w:t>
      </w:r>
      <w:proofErr w:type="spellStart"/>
      <w:r w:rsidRPr="00FC6D61">
        <w:rPr>
          <w:rFonts w:ascii="Times New Roman" w:hAnsi="Times New Roman" w:cs="Times New Roman"/>
        </w:rPr>
        <w:t>şi</w:t>
      </w:r>
      <w:proofErr w:type="spellEnd"/>
      <w:r w:rsidRPr="00FC6D61">
        <w:rPr>
          <w:rFonts w:ascii="Times New Roman" w:hAnsi="Times New Roman" w:cs="Times New Roman"/>
        </w:rPr>
        <w:t xml:space="preserve"> cheltuieli al Municipiului Timișoara pentru acel </w:t>
      </w:r>
      <w:proofErr w:type="spellStart"/>
      <w:r w:rsidRPr="00FC6D61">
        <w:rPr>
          <w:rFonts w:ascii="Times New Roman" w:hAnsi="Times New Roman" w:cs="Times New Roman"/>
        </w:rPr>
        <w:t>exerciţiu</w:t>
      </w:r>
      <w:proofErr w:type="spellEnd"/>
      <w:r w:rsidRPr="00FC6D61">
        <w:rPr>
          <w:rFonts w:ascii="Times New Roman" w:hAnsi="Times New Roman" w:cs="Times New Roman"/>
        </w:rPr>
        <w:t xml:space="preserve"> bugetar sau următorul, în funcție de complexitatea acestora, urmând a fi implementate prin grija </w:t>
      </w:r>
      <w:proofErr w:type="spellStart"/>
      <w:r w:rsidRPr="00FC6D61">
        <w:rPr>
          <w:rFonts w:ascii="Times New Roman" w:hAnsi="Times New Roman" w:cs="Times New Roman"/>
        </w:rPr>
        <w:t>direcţiilor</w:t>
      </w:r>
      <w:proofErr w:type="spellEnd"/>
      <w:r w:rsidRPr="00FC6D61">
        <w:rPr>
          <w:rFonts w:ascii="Times New Roman" w:hAnsi="Times New Roman" w:cs="Times New Roman"/>
        </w:rPr>
        <w:t xml:space="preserve"> de specialitate din cadrul Primăriei Municipiului Timișoara sau a </w:t>
      </w:r>
      <w:proofErr w:type="spellStart"/>
      <w:r w:rsidRPr="00FC6D61">
        <w:rPr>
          <w:rFonts w:ascii="Times New Roman" w:hAnsi="Times New Roman" w:cs="Times New Roman"/>
        </w:rPr>
        <w:t>instituţiilor</w:t>
      </w:r>
      <w:proofErr w:type="spellEnd"/>
      <w:r w:rsidRPr="00FC6D61">
        <w:rPr>
          <w:rFonts w:ascii="Times New Roman" w:hAnsi="Times New Roman" w:cs="Times New Roman"/>
        </w:rPr>
        <w:t xml:space="preserve"> subordonate acesteia.</w:t>
      </w:r>
    </w:p>
    <w:p w14:paraId="6E84BFBF" w14:textId="12E86FA9" w:rsidR="00F433F9" w:rsidRPr="00FC6D61" w:rsidRDefault="00F433F9" w:rsidP="00F433F9">
      <w:pPr>
        <w:pStyle w:val="ListParagraph"/>
        <w:numPr>
          <w:ilvl w:val="0"/>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Primăria Municipiului Timișoara va asigura un cadru deliberativ specific, repetitivitatea anuală a procesului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își va asuma implementarea proiectelor votate de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cât și monitorizarea proiectelor împreună cu cetățenii.</w:t>
      </w:r>
    </w:p>
    <w:p w14:paraId="6057718D" w14:textId="77777777" w:rsidR="00F433F9" w:rsidRPr="00FC6D61" w:rsidRDefault="00F433F9" w:rsidP="00F433F9">
      <w:pPr>
        <w:pStyle w:val="ListParagraph"/>
        <w:numPr>
          <w:ilvl w:val="0"/>
          <w:numId w:val="21"/>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Prezentul Regulament are ca scop stabilirea cadrului general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a procedurii pentru selectarea propunerilor venite de la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xml:space="preserve"> precum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paşii</w:t>
      </w:r>
      <w:proofErr w:type="spellEnd"/>
      <w:r w:rsidRPr="00FC6D61">
        <w:rPr>
          <w:rFonts w:ascii="Times New Roman" w:eastAsia="Times New Roman" w:hAnsi="Times New Roman" w:cs="Times New Roman"/>
        </w:rPr>
        <w:t xml:space="preserve"> necesari pentru transformarea acestora în proiecte fezabile.</w:t>
      </w:r>
    </w:p>
    <w:p w14:paraId="15AC29EF" w14:textId="77777777" w:rsidR="00F433F9" w:rsidRPr="00FC6D61" w:rsidRDefault="00F433F9" w:rsidP="00F433F9">
      <w:pPr>
        <w:pStyle w:val="Heading4"/>
      </w:pPr>
      <w:r w:rsidRPr="00FC6D61">
        <w:t>Articolul 2 Obiectivele Campaniei sunt:</w:t>
      </w:r>
    </w:p>
    <w:p w14:paraId="08D16508" w14:textId="77777777" w:rsidR="00F433F9" w:rsidRPr="00FC6D61" w:rsidRDefault="00F433F9" w:rsidP="00F433F9">
      <w:pPr>
        <w:pStyle w:val="ListParagraph"/>
        <w:numPr>
          <w:ilvl w:val="0"/>
          <w:numId w:val="22"/>
        </w:numPr>
        <w:pBdr>
          <w:top w:val="nil"/>
          <w:left w:val="nil"/>
          <w:bottom w:val="nil"/>
          <w:right w:val="nil"/>
          <w:between w:val="nil"/>
        </w:pBdr>
        <w:tabs>
          <w:tab w:val="left" w:pos="718"/>
        </w:tabs>
        <w:spacing w:line="276" w:lineRule="auto"/>
        <w:rPr>
          <w:rFonts w:ascii="Times New Roman" w:eastAsia="Times New Roman" w:hAnsi="Times New Roman" w:cs="Times New Roman"/>
        </w:rPr>
      </w:pPr>
      <w:r w:rsidRPr="00FC6D61">
        <w:rPr>
          <w:rFonts w:ascii="Times New Roman" w:eastAsia="Times New Roman" w:hAnsi="Times New Roman" w:cs="Times New Roman"/>
        </w:rPr>
        <w:t xml:space="preserve">Dezvoltarea unui cadru </w:t>
      </w:r>
      <w:proofErr w:type="spellStart"/>
      <w:r w:rsidRPr="00FC6D61">
        <w:rPr>
          <w:rFonts w:ascii="Times New Roman" w:eastAsia="Times New Roman" w:hAnsi="Times New Roman" w:cs="Times New Roman"/>
        </w:rPr>
        <w:t>organizaţional</w:t>
      </w:r>
      <w:proofErr w:type="spellEnd"/>
      <w:r w:rsidRPr="00FC6D61">
        <w:rPr>
          <w:rFonts w:ascii="Times New Roman" w:eastAsia="Times New Roman" w:hAnsi="Times New Roman" w:cs="Times New Roman"/>
        </w:rPr>
        <w:t xml:space="preserve"> eficient de dialog între </w:t>
      </w:r>
      <w:proofErr w:type="spellStart"/>
      <w:r w:rsidRPr="00FC6D61">
        <w:rPr>
          <w:rFonts w:ascii="Times New Roman" w:eastAsia="Times New Roman" w:hAnsi="Times New Roman" w:cs="Times New Roman"/>
        </w:rPr>
        <w:t>administraţia</w:t>
      </w:r>
      <w:proofErr w:type="spellEnd"/>
      <w:r w:rsidRPr="00FC6D61">
        <w:rPr>
          <w:rFonts w:ascii="Times New Roman" w:eastAsia="Times New Roman" w:hAnsi="Times New Roman" w:cs="Times New Roman"/>
        </w:rPr>
        <w:t xml:space="preserve"> publică locală,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asociaţii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fundaţii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societăţi</w:t>
      </w:r>
      <w:proofErr w:type="spellEnd"/>
      <w:r w:rsidRPr="00FC6D61">
        <w:rPr>
          <w:rFonts w:ascii="Times New Roman" w:eastAsia="Times New Roman" w:hAnsi="Times New Roman" w:cs="Times New Roman"/>
        </w:rPr>
        <w:t xml:space="preserve"> comerciale pentru găsirea </w:t>
      </w:r>
      <w:proofErr w:type="spellStart"/>
      <w:r w:rsidRPr="00FC6D61">
        <w:rPr>
          <w:rFonts w:ascii="Times New Roman" w:eastAsia="Times New Roman" w:hAnsi="Times New Roman" w:cs="Times New Roman"/>
        </w:rPr>
        <w:t>soluţiilor</w:t>
      </w:r>
      <w:proofErr w:type="spellEnd"/>
      <w:r w:rsidRPr="00FC6D61">
        <w:rPr>
          <w:rFonts w:ascii="Times New Roman" w:eastAsia="Times New Roman" w:hAnsi="Times New Roman" w:cs="Times New Roman"/>
        </w:rPr>
        <w:t xml:space="preserve"> optime pentru </w:t>
      </w:r>
      <w:r w:rsidRPr="00FC6D61">
        <w:rPr>
          <w:rFonts w:ascii="Times New Roman" w:eastAsia="Times New Roman" w:hAnsi="Times New Roman" w:cs="Times New Roman"/>
        </w:rPr>
        <w:lastRenderedPageBreak/>
        <w:t xml:space="preserve">problemele </w:t>
      </w:r>
      <w:proofErr w:type="spellStart"/>
      <w:r w:rsidRPr="00FC6D61">
        <w:rPr>
          <w:rFonts w:ascii="Times New Roman" w:eastAsia="Times New Roman" w:hAnsi="Times New Roman" w:cs="Times New Roman"/>
        </w:rPr>
        <w:t>oraşului</w:t>
      </w:r>
      <w:proofErr w:type="spellEnd"/>
      <w:r w:rsidRPr="00FC6D61">
        <w:rPr>
          <w:rFonts w:ascii="Times New Roman" w:eastAsia="Times New Roman" w:hAnsi="Times New Roman" w:cs="Times New Roman"/>
        </w:rPr>
        <w:t>;</w:t>
      </w:r>
    </w:p>
    <w:p w14:paraId="641DA804" w14:textId="77777777" w:rsidR="00F433F9" w:rsidRPr="00FC6D61" w:rsidRDefault="00F433F9" w:rsidP="00F433F9">
      <w:pPr>
        <w:pStyle w:val="ListParagraph"/>
        <w:numPr>
          <w:ilvl w:val="0"/>
          <w:numId w:val="22"/>
        </w:numPr>
        <w:pBdr>
          <w:top w:val="nil"/>
          <w:left w:val="nil"/>
          <w:bottom w:val="nil"/>
          <w:right w:val="nil"/>
          <w:between w:val="nil"/>
        </w:pBdr>
        <w:tabs>
          <w:tab w:val="left" w:pos="718"/>
        </w:tabs>
        <w:spacing w:line="276" w:lineRule="auto"/>
        <w:rPr>
          <w:rFonts w:ascii="Times New Roman" w:eastAsia="Times New Roman" w:hAnsi="Times New Roman" w:cs="Times New Roman"/>
        </w:rPr>
      </w:pPr>
      <w:proofErr w:type="spellStart"/>
      <w:r w:rsidRPr="00FC6D61">
        <w:rPr>
          <w:rFonts w:ascii="Times New Roman" w:eastAsia="Times New Roman" w:hAnsi="Times New Roman" w:cs="Times New Roman"/>
        </w:rPr>
        <w:t>Creşterea</w:t>
      </w:r>
      <w:proofErr w:type="spellEnd"/>
      <w:r w:rsidRPr="00FC6D61">
        <w:rPr>
          <w:rFonts w:ascii="Times New Roman" w:eastAsia="Times New Roman" w:hAnsi="Times New Roman" w:cs="Times New Roman"/>
        </w:rPr>
        <w:t xml:space="preserve"> implicării </w:t>
      </w:r>
      <w:proofErr w:type="spellStart"/>
      <w:r w:rsidRPr="00FC6D61">
        <w:rPr>
          <w:rFonts w:ascii="Times New Roman" w:eastAsia="Times New Roman" w:hAnsi="Times New Roman" w:cs="Times New Roman"/>
        </w:rPr>
        <w:t>cetăţenilor</w:t>
      </w:r>
      <w:proofErr w:type="spellEnd"/>
      <w:r w:rsidRPr="00FC6D61">
        <w:rPr>
          <w:rFonts w:ascii="Times New Roman" w:eastAsia="Times New Roman" w:hAnsi="Times New Roman" w:cs="Times New Roman"/>
        </w:rPr>
        <w:t xml:space="preserve"> în </w:t>
      </w:r>
      <w:proofErr w:type="spellStart"/>
      <w:r w:rsidRPr="00FC6D61">
        <w:rPr>
          <w:rFonts w:ascii="Times New Roman" w:eastAsia="Times New Roman" w:hAnsi="Times New Roman" w:cs="Times New Roman"/>
        </w:rPr>
        <w:t>viaţa</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comunităţii</w:t>
      </w:r>
      <w:proofErr w:type="spellEnd"/>
      <w:r w:rsidRPr="00FC6D61">
        <w:rPr>
          <w:rFonts w:ascii="Times New Roman" w:eastAsia="Times New Roman" w:hAnsi="Times New Roman" w:cs="Times New Roman"/>
        </w:rPr>
        <w:t xml:space="preserve">: procesul încurajează </w:t>
      </w:r>
      <w:proofErr w:type="spellStart"/>
      <w:r w:rsidRPr="00FC6D61">
        <w:rPr>
          <w:rFonts w:ascii="Times New Roman" w:eastAsia="Times New Roman" w:hAnsi="Times New Roman" w:cs="Times New Roman"/>
        </w:rPr>
        <w:t>cetăţenii</w:t>
      </w:r>
      <w:proofErr w:type="spellEnd"/>
      <w:r w:rsidRPr="00FC6D61">
        <w:rPr>
          <w:rFonts w:ascii="Times New Roman" w:eastAsia="Times New Roman" w:hAnsi="Times New Roman" w:cs="Times New Roman"/>
        </w:rPr>
        <w:t xml:space="preserve"> să identifice preocupările personale cu binele comun, să înțeleagă complexitatea problemelor </w:t>
      </w:r>
      <w:proofErr w:type="spellStart"/>
      <w:r w:rsidRPr="00FC6D61">
        <w:rPr>
          <w:rFonts w:ascii="Times New Roman" w:eastAsia="Times New Roman" w:hAnsi="Times New Roman" w:cs="Times New Roman"/>
        </w:rPr>
        <w:t>comunităţiişi</w:t>
      </w:r>
      <w:proofErr w:type="spellEnd"/>
      <w:r w:rsidRPr="00FC6D61">
        <w:rPr>
          <w:rFonts w:ascii="Times New Roman" w:eastAsia="Times New Roman" w:hAnsi="Times New Roman" w:cs="Times New Roman"/>
        </w:rPr>
        <w:t xml:space="preserve"> să furnizeze </w:t>
      </w:r>
      <w:proofErr w:type="spellStart"/>
      <w:r w:rsidRPr="00FC6D61">
        <w:rPr>
          <w:rFonts w:ascii="Times New Roman" w:eastAsia="Times New Roman" w:hAnsi="Times New Roman" w:cs="Times New Roman"/>
        </w:rPr>
        <w:t>soluţii</w:t>
      </w:r>
      <w:proofErr w:type="spellEnd"/>
      <w:r w:rsidRPr="00FC6D61">
        <w:rPr>
          <w:rFonts w:ascii="Times New Roman" w:eastAsia="Times New Roman" w:hAnsi="Times New Roman" w:cs="Times New Roman"/>
        </w:rPr>
        <w:t>, să-și dezvolte abilitățile participative;</w:t>
      </w:r>
    </w:p>
    <w:p w14:paraId="60C37F90" w14:textId="77777777" w:rsidR="00F433F9" w:rsidRPr="00FC6D61" w:rsidRDefault="00F433F9" w:rsidP="00F433F9">
      <w:pPr>
        <w:pStyle w:val="ListParagraph"/>
        <w:numPr>
          <w:ilvl w:val="0"/>
          <w:numId w:val="22"/>
        </w:numPr>
        <w:pBdr>
          <w:top w:val="nil"/>
          <w:left w:val="nil"/>
          <w:bottom w:val="nil"/>
          <w:right w:val="nil"/>
          <w:between w:val="nil"/>
        </w:pBdr>
        <w:tabs>
          <w:tab w:val="left" w:pos="718"/>
        </w:tabs>
        <w:spacing w:line="276" w:lineRule="auto"/>
        <w:rPr>
          <w:rFonts w:ascii="Times New Roman" w:eastAsia="Times New Roman" w:hAnsi="Times New Roman" w:cs="Times New Roman"/>
        </w:rPr>
      </w:pPr>
      <w:r w:rsidRPr="00FC6D61">
        <w:rPr>
          <w:rFonts w:ascii="Times New Roman" w:eastAsia="Times New Roman" w:hAnsi="Times New Roman" w:cs="Times New Roman"/>
        </w:rPr>
        <w:t xml:space="preserve">Adaptarea politicilor publice la nevoile cetățenilor cu scopul de </w:t>
      </w:r>
      <w:proofErr w:type="spellStart"/>
      <w:r w:rsidRPr="00FC6D61">
        <w:rPr>
          <w:rFonts w:ascii="Times New Roman" w:eastAsia="Times New Roman" w:hAnsi="Times New Roman" w:cs="Times New Roman"/>
        </w:rPr>
        <w:t>creştere</w:t>
      </w:r>
      <w:proofErr w:type="spellEnd"/>
      <w:r w:rsidRPr="00FC6D61">
        <w:rPr>
          <w:rFonts w:ascii="Times New Roman" w:eastAsia="Times New Roman" w:hAnsi="Times New Roman" w:cs="Times New Roman"/>
        </w:rPr>
        <w:t xml:space="preserve"> a nivelului </w:t>
      </w:r>
      <w:proofErr w:type="spellStart"/>
      <w:r w:rsidRPr="00FC6D61">
        <w:rPr>
          <w:rFonts w:ascii="Times New Roman" w:eastAsia="Times New Roman" w:hAnsi="Times New Roman" w:cs="Times New Roman"/>
        </w:rPr>
        <w:t>calităţiivieţii</w:t>
      </w:r>
      <w:proofErr w:type="spellEnd"/>
      <w:r w:rsidRPr="00FC6D61">
        <w:rPr>
          <w:rFonts w:ascii="Times New Roman" w:eastAsia="Times New Roman" w:hAnsi="Times New Roman" w:cs="Times New Roman"/>
        </w:rPr>
        <w:t xml:space="preserve"> în </w:t>
      </w:r>
      <w:proofErr w:type="spellStart"/>
      <w:r w:rsidRPr="00FC6D61">
        <w:rPr>
          <w:rFonts w:ascii="Times New Roman" w:eastAsia="Times New Roman" w:hAnsi="Times New Roman" w:cs="Times New Roman"/>
        </w:rPr>
        <w:t>oraş</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de stimulare a acestei </w:t>
      </w:r>
      <w:proofErr w:type="spellStart"/>
      <w:r w:rsidRPr="00FC6D61">
        <w:rPr>
          <w:rFonts w:ascii="Times New Roman" w:eastAsia="Times New Roman" w:hAnsi="Times New Roman" w:cs="Times New Roman"/>
        </w:rPr>
        <w:t>creşteri</w:t>
      </w:r>
      <w:proofErr w:type="spellEnd"/>
      <w:r w:rsidRPr="00FC6D61">
        <w:rPr>
          <w:rFonts w:ascii="Times New Roman" w:eastAsia="Times New Roman" w:hAnsi="Times New Roman" w:cs="Times New Roman"/>
        </w:rPr>
        <w:t>;</w:t>
      </w:r>
    </w:p>
    <w:p w14:paraId="4701968C" w14:textId="77777777" w:rsidR="00F433F9" w:rsidRPr="00FC6D61" w:rsidRDefault="00F433F9" w:rsidP="00F433F9">
      <w:pPr>
        <w:pStyle w:val="ListParagraph"/>
        <w:numPr>
          <w:ilvl w:val="0"/>
          <w:numId w:val="22"/>
        </w:numPr>
        <w:pBdr>
          <w:top w:val="nil"/>
          <w:left w:val="nil"/>
          <w:bottom w:val="nil"/>
          <w:right w:val="nil"/>
          <w:between w:val="nil"/>
        </w:pBdr>
        <w:tabs>
          <w:tab w:val="left" w:pos="718"/>
        </w:tabs>
        <w:spacing w:line="276" w:lineRule="auto"/>
        <w:rPr>
          <w:rFonts w:ascii="Times New Roman" w:eastAsia="Times New Roman" w:hAnsi="Times New Roman" w:cs="Times New Roman"/>
        </w:rPr>
      </w:pPr>
      <w:proofErr w:type="spellStart"/>
      <w:r w:rsidRPr="00FC6D61">
        <w:rPr>
          <w:rFonts w:ascii="Times New Roman" w:eastAsia="Times New Roman" w:hAnsi="Times New Roman" w:cs="Times New Roman"/>
        </w:rPr>
        <w:t>Creşterea</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transparenţei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activităţii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administraţiei</w:t>
      </w:r>
      <w:proofErr w:type="spellEnd"/>
      <w:r w:rsidRPr="00FC6D61">
        <w:rPr>
          <w:rFonts w:ascii="Times New Roman" w:eastAsia="Times New Roman" w:hAnsi="Times New Roman" w:cs="Times New Roman"/>
        </w:rPr>
        <w:t xml:space="preserve"> publice locale, modernizarea </w:t>
      </w:r>
      <w:proofErr w:type="spellStart"/>
      <w:r w:rsidRPr="00FC6D61">
        <w:rPr>
          <w:rFonts w:ascii="Times New Roman" w:eastAsia="Times New Roman" w:hAnsi="Times New Roman" w:cs="Times New Roman"/>
        </w:rPr>
        <w:t>administraţiei</w:t>
      </w:r>
      <w:proofErr w:type="spellEnd"/>
      <w:r w:rsidRPr="00FC6D61">
        <w:rPr>
          <w:rFonts w:ascii="Times New Roman" w:eastAsia="Times New Roman" w:hAnsi="Times New Roman" w:cs="Times New Roman"/>
        </w:rPr>
        <w:t xml:space="preserve">, responsabilizarea </w:t>
      </w:r>
      <w:proofErr w:type="spellStart"/>
      <w:r w:rsidRPr="00FC6D61">
        <w:rPr>
          <w:rFonts w:ascii="Times New Roman" w:eastAsia="Times New Roman" w:hAnsi="Times New Roman" w:cs="Times New Roman"/>
        </w:rPr>
        <w:t>aleşilor</w:t>
      </w:r>
      <w:proofErr w:type="spellEnd"/>
      <w:r w:rsidRPr="00FC6D61">
        <w:rPr>
          <w:rFonts w:ascii="Times New Roman" w:eastAsia="Times New Roman" w:hAnsi="Times New Roman" w:cs="Times New Roman"/>
        </w:rPr>
        <w:t xml:space="preserve"> locali, eficientizarea cheltuirii banului public, implementarea guvernării deschise.</w:t>
      </w:r>
    </w:p>
    <w:p w14:paraId="22F94D88" w14:textId="77777777" w:rsidR="00F433F9" w:rsidRPr="00FC6D61" w:rsidRDefault="00F433F9" w:rsidP="00F433F9">
      <w:pPr>
        <w:pStyle w:val="ListParagraph"/>
        <w:numPr>
          <w:ilvl w:val="0"/>
          <w:numId w:val="22"/>
        </w:numPr>
        <w:pBdr>
          <w:top w:val="nil"/>
          <w:left w:val="nil"/>
          <w:bottom w:val="nil"/>
          <w:right w:val="nil"/>
          <w:between w:val="nil"/>
        </w:pBdr>
        <w:tabs>
          <w:tab w:val="left" w:pos="718"/>
        </w:tabs>
        <w:spacing w:line="276" w:lineRule="auto"/>
        <w:rPr>
          <w:rFonts w:ascii="Times New Roman" w:eastAsia="Times New Roman" w:hAnsi="Times New Roman" w:cs="Times New Roman"/>
        </w:rPr>
      </w:pPr>
      <w:r w:rsidRPr="00FC6D61">
        <w:rPr>
          <w:rFonts w:ascii="Times New Roman" w:eastAsia="Times New Roman" w:hAnsi="Times New Roman" w:cs="Times New Roman"/>
        </w:rPr>
        <w:t xml:space="preserve">Stimularea </w:t>
      </w:r>
      <w:proofErr w:type="spellStart"/>
      <w:r w:rsidRPr="00FC6D61">
        <w:rPr>
          <w:rFonts w:ascii="Times New Roman" w:eastAsia="Times New Roman" w:hAnsi="Times New Roman" w:cs="Times New Roman"/>
        </w:rPr>
        <w:t>democraţiei</w:t>
      </w:r>
      <w:proofErr w:type="spellEnd"/>
      <w:r w:rsidRPr="00FC6D61">
        <w:rPr>
          <w:rFonts w:ascii="Times New Roman" w:eastAsia="Times New Roman" w:hAnsi="Times New Roman" w:cs="Times New Roman"/>
        </w:rPr>
        <w:t xml:space="preserve"> participative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dezvoltarea </w:t>
      </w:r>
      <w:proofErr w:type="spellStart"/>
      <w:r w:rsidRPr="00FC6D61">
        <w:rPr>
          <w:rFonts w:ascii="Times New Roman" w:eastAsia="Times New Roman" w:hAnsi="Times New Roman" w:cs="Times New Roman"/>
        </w:rPr>
        <w:t>leadershipului</w:t>
      </w:r>
      <w:proofErr w:type="spellEnd"/>
      <w:r w:rsidRPr="00FC6D61">
        <w:rPr>
          <w:rFonts w:ascii="Times New Roman" w:eastAsia="Times New Roman" w:hAnsi="Times New Roman" w:cs="Times New Roman"/>
        </w:rPr>
        <w:t xml:space="preserve"> în comunitate.</w:t>
      </w:r>
    </w:p>
    <w:p w14:paraId="7A1059F1" w14:textId="1FCB85FC" w:rsidR="00F433F9" w:rsidRPr="00FC6D61" w:rsidRDefault="00F433F9" w:rsidP="000117CA">
      <w:p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p>
    <w:p w14:paraId="6FFA7DF7" w14:textId="77777777" w:rsidR="000117CA" w:rsidRPr="00FC6D61" w:rsidRDefault="000117CA" w:rsidP="000117CA">
      <w:pPr>
        <w:pStyle w:val="Heading4"/>
      </w:pPr>
      <w:r w:rsidRPr="00FC6D61">
        <w:t>Articolul 3 Principiile Campaniei sunt:</w:t>
      </w:r>
    </w:p>
    <w:p w14:paraId="77BF66EF" w14:textId="77777777" w:rsidR="000117CA" w:rsidRPr="00FC6D61" w:rsidRDefault="000117CA" w:rsidP="000117CA">
      <w:pPr>
        <w:pStyle w:val="ListParagraph"/>
        <w:numPr>
          <w:ilvl w:val="0"/>
          <w:numId w:val="23"/>
        </w:num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Mandatarea </w:t>
      </w:r>
      <w:proofErr w:type="spellStart"/>
      <w:r w:rsidRPr="00FC6D61">
        <w:rPr>
          <w:rFonts w:ascii="Times New Roman" w:eastAsia="Times New Roman" w:hAnsi="Times New Roman" w:cs="Times New Roman"/>
        </w:rPr>
        <w:t>cetăţenilor</w:t>
      </w:r>
      <w:proofErr w:type="spellEnd"/>
      <w:r w:rsidRPr="00FC6D61">
        <w:rPr>
          <w:rFonts w:ascii="Times New Roman" w:eastAsia="Times New Roman" w:hAnsi="Times New Roman" w:cs="Times New Roman"/>
          <w:b/>
        </w:rPr>
        <w:t>:</w:t>
      </w:r>
      <w:r w:rsidRPr="00FC6D61">
        <w:rPr>
          <w:rFonts w:ascii="Times New Roman" w:eastAsia="Times New Roman" w:hAnsi="Times New Roman" w:cs="Times New Roman"/>
        </w:rPr>
        <w:t xml:space="preserve"> atribuirea de puteri decizionale reale pentru proiectele menționate la Art. 1, alin (2).  </w:t>
      </w:r>
    </w:p>
    <w:p w14:paraId="04DCE8EC" w14:textId="77777777" w:rsidR="000117CA" w:rsidRPr="00FC6D61" w:rsidRDefault="000117CA" w:rsidP="000117CA">
      <w:pPr>
        <w:pStyle w:val="ListParagraph"/>
        <w:numPr>
          <w:ilvl w:val="0"/>
          <w:numId w:val="23"/>
        </w:num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roofErr w:type="spellStart"/>
      <w:r w:rsidRPr="00FC6D61">
        <w:rPr>
          <w:rFonts w:ascii="Times New Roman" w:eastAsia="Times New Roman" w:hAnsi="Times New Roman" w:cs="Times New Roman"/>
        </w:rPr>
        <w:t>Transparenţă</w:t>
      </w:r>
      <w:proofErr w:type="spellEnd"/>
      <w:r w:rsidRPr="00FC6D61">
        <w:rPr>
          <w:rFonts w:ascii="Times New Roman" w:eastAsia="Times New Roman" w:hAnsi="Times New Roman" w:cs="Times New Roman"/>
        </w:rPr>
        <w:t xml:space="preserve">: în ceea ce </w:t>
      </w:r>
      <w:proofErr w:type="spellStart"/>
      <w:r w:rsidRPr="00FC6D61">
        <w:rPr>
          <w:rFonts w:ascii="Times New Roman" w:eastAsia="Times New Roman" w:hAnsi="Times New Roman" w:cs="Times New Roman"/>
        </w:rPr>
        <w:t>priveşteinformaţiileşi</w:t>
      </w:r>
      <w:proofErr w:type="spellEnd"/>
      <w:r w:rsidRPr="00FC6D61">
        <w:rPr>
          <w:rFonts w:ascii="Times New Roman" w:eastAsia="Times New Roman" w:hAnsi="Times New Roman" w:cs="Times New Roman"/>
        </w:rPr>
        <w:t xml:space="preserve"> deciziile </w:t>
      </w:r>
      <w:proofErr w:type="spellStart"/>
      <w:r w:rsidRPr="00FC6D61">
        <w:rPr>
          <w:rFonts w:ascii="Times New Roman" w:eastAsia="Times New Roman" w:hAnsi="Times New Roman" w:cs="Times New Roman"/>
        </w:rPr>
        <w:t>autorităţilor</w:t>
      </w:r>
      <w:proofErr w:type="spellEnd"/>
      <w:r w:rsidRPr="00FC6D61">
        <w:rPr>
          <w:rFonts w:ascii="Times New Roman" w:eastAsia="Times New Roman" w:hAnsi="Times New Roman" w:cs="Times New Roman"/>
        </w:rPr>
        <w:t xml:space="preserve"> locale; </w:t>
      </w:r>
    </w:p>
    <w:p w14:paraId="29E05038" w14:textId="77777777" w:rsidR="000117CA" w:rsidRPr="00FC6D61" w:rsidRDefault="000117CA" w:rsidP="000117CA">
      <w:pPr>
        <w:pStyle w:val="ListParagraph"/>
        <w:numPr>
          <w:ilvl w:val="0"/>
          <w:numId w:val="23"/>
        </w:num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Abordare incluzivă: angajarea civică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a celor </w:t>
      </w:r>
      <w:proofErr w:type="spellStart"/>
      <w:r w:rsidRPr="00FC6D61">
        <w:rPr>
          <w:rFonts w:ascii="Times New Roman" w:eastAsia="Times New Roman" w:hAnsi="Times New Roman" w:cs="Times New Roman"/>
        </w:rPr>
        <w:t>nereprezentaţi</w:t>
      </w:r>
      <w:proofErr w:type="spellEnd"/>
      <w:r w:rsidRPr="00FC6D61">
        <w:rPr>
          <w:rFonts w:ascii="Times New Roman" w:eastAsia="Times New Roman" w:hAnsi="Times New Roman" w:cs="Times New Roman"/>
        </w:rPr>
        <w:t xml:space="preserve"> politic, a persoanelor cu handicap, a </w:t>
      </w:r>
      <w:proofErr w:type="spellStart"/>
      <w:r w:rsidRPr="00FC6D61">
        <w:rPr>
          <w:rFonts w:ascii="Times New Roman" w:eastAsia="Times New Roman" w:hAnsi="Times New Roman" w:cs="Times New Roman"/>
        </w:rPr>
        <w:t>minorităţilor</w:t>
      </w:r>
      <w:proofErr w:type="spellEnd"/>
      <w:r w:rsidRPr="00FC6D61">
        <w:rPr>
          <w:rFonts w:ascii="Times New Roman" w:eastAsia="Times New Roman" w:hAnsi="Times New Roman" w:cs="Times New Roman"/>
        </w:rPr>
        <w:t>, a vârstnicilor;</w:t>
      </w:r>
    </w:p>
    <w:p w14:paraId="1D724DD0" w14:textId="77777777" w:rsidR="000117CA" w:rsidRPr="00FC6D61" w:rsidRDefault="000117CA" w:rsidP="000117CA">
      <w:pPr>
        <w:pStyle w:val="ListParagraph"/>
        <w:numPr>
          <w:ilvl w:val="0"/>
          <w:numId w:val="23"/>
        </w:num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Echitate: procesul de decizie în ceea ce privește alocarea banului public este accesibil tuturor;</w:t>
      </w:r>
    </w:p>
    <w:p w14:paraId="451FD365" w14:textId="28296165" w:rsidR="000117CA" w:rsidRPr="00FC6D61" w:rsidRDefault="000117CA" w:rsidP="000117CA">
      <w:pPr>
        <w:pStyle w:val="ListParagraph"/>
        <w:numPr>
          <w:ilvl w:val="0"/>
          <w:numId w:val="23"/>
        </w:num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Comunitate: </w:t>
      </w:r>
      <w:proofErr w:type="spellStart"/>
      <w:r w:rsidRPr="00FC6D61">
        <w:rPr>
          <w:rFonts w:ascii="Times New Roman" w:eastAsia="Times New Roman" w:hAnsi="Times New Roman" w:cs="Times New Roman"/>
        </w:rPr>
        <w:t>cetăţenii</w:t>
      </w:r>
      <w:proofErr w:type="spellEnd"/>
      <w:r w:rsidRPr="00FC6D61">
        <w:rPr>
          <w:rFonts w:ascii="Times New Roman" w:eastAsia="Times New Roman" w:hAnsi="Times New Roman" w:cs="Times New Roman"/>
        </w:rPr>
        <w:t xml:space="preserve"> lucrează împreună pentru binele întregii </w:t>
      </w:r>
      <w:proofErr w:type="spellStart"/>
      <w:r w:rsidRPr="00FC6D61">
        <w:rPr>
          <w:rFonts w:ascii="Times New Roman" w:eastAsia="Times New Roman" w:hAnsi="Times New Roman" w:cs="Times New Roman"/>
        </w:rPr>
        <w:t>comunităţi</w:t>
      </w:r>
      <w:proofErr w:type="spellEnd"/>
      <w:r w:rsidRPr="00FC6D61">
        <w:rPr>
          <w:rFonts w:ascii="Times New Roman" w:eastAsia="Times New Roman" w:hAnsi="Times New Roman" w:cs="Times New Roman"/>
        </w:rPr>
        <w:t>.</w:t>
      </w:r>
    </w:p>
    <w:p w14:paraId="568A2FDD" w14:textId="6D42DB3A"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0A25B56A" w14:textId="77777777" w:rsidR="000117CA" w:rsidRPr="00FC6D61" w:rsidRDefault="000117CA" w:rsidP="000117CA">
      <w:pPr>
        <w:pStyle w:val="Heading3"/>
        <w:spacing w:before="0"/>
        <w:jc w:val="center"/>
      </w:pPr>
      <w:r w:rsidRPr="00FC6D61">
        <w:t>CAPITOLUL 2</w:t>
      </w:r>
    </w:p>
    <w:p w14:paraId="63AD6465" w14:textId="77777777" w:rsidR="000117CA" w:rsidRPr="00FC6D61" w:rsidRDefault="000117CA" w:rsidP="000117CA">
      <w:pPr>
        <w:pStyle w:val="Heading3"/>
        <w:spacing w:before="0"/>
        <w:jc w:val="center"/>
      </w:pPr>
      <w:r w:rsidRPr="00FC6D61">
        <w:t>ALOCAREA BUGETULUI</w:t>
      </w:r>
    </w:p>
    <w:p w14:paraId="0DF15C13" w14:textId="77777777" w:rsidR="000117CA" w:rsidRPr="00FC6D61" w:rsidRDefault="000117CA" w:rsidP="000117CA">
      <w:pPr>
        <w:pStyle w:val="Heading4"/>
      </w:pPr>
      <w:r w:rsidRPr="00FC6D61">
        <w:t>Articolul 4 Definirea direcțiilor de alocare</w:t>
      </w:r>
    </w:p>
    <w:p w14:paraId="7F65EF29" w14:textId="77777777" w:rsidR="000117CA" w:rsidRPr="00FC6D61" w:rsidRDefault="000117CA" w:rsidP="000117CA">
      <w:p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sz w:val="22"/>
          <w:szCs w:val="22"/>
        </w:rPr>
        <w:t xml:space="preserve">Bugetul total va fi </w:t>
      </w:r>
      <w:r w:rsidRPr="00FC6D61">
        <w:rPr>
          <w:rFonts w:ascii="Times New Roman" w:eastAsia="Times New Roman" w:hAnsi="Times New Roman" w:cs="Times New Roman"/>
        </w:rPr>
        <w:t>alocat astfel:</w:t>
      </w:r>
    </w:p>
    <w:p w14:paraId="0494E2D2" w14:textId="77777777" w:rsidR="000117CA" w:rsidRPr="00FC6D61" w:rsidRDefault="000117CA" w:rsidP="000117CA">
      <w:pPr>
        <w:pStyle w:val="ListParagraph"/>
        <w:numPr>
          <w:ilvl w:val="0"/>
          <w:numId w:val="24"/>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b/>
          <w:bCs/>
        </w:rPr>
        <w:t>Buget participativ dedicat pentru 4 zone marginalizate</w:t>
      </w:r>
      <w:r w:rsidRPr="00FC6D61">
        <w:rPr>
          <w:rFonts w:ascii="Times New Roman" w:eastAsia="Times New Roman" w:hAnsi="Times New Roman" w:cs="Times New Roman"/>
        </w:rPr>
        <w:t xml:space="preserve"> </w:t>
      </w:r>
    </w:p>
    <w:p w14:paraId="5ECE4D8E" w14:textId="77777777" w:rsidR="000117CA" w:rsidRPr="00FC6D61" w:rsidRDefault="000117CA" w:rsidP="000117CA">
      <w:pPr>
        <w:pStyle w:val="ListParagraph"/>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b/>
          <w:bCs/>
        </w:rPr>
        <w:t>1,2 milioane lei</w:t>
      </w:r>
      <w:r w:rsidRPr="00FC6D61">
        <w:rPr>
          <w:rFonts w:ascii="Times New Roman" w:eastAsia="Times New Roman" w:hAnsi="Times New Roman" w:cs="Times New Roman"/>
        </w:rPr>
        <w:t xml:space="preserve">, câte 300.000 lei/zonă, vor fi direcționați spre Bugetul Participativ dedicat pentru 4 zone urbane marginalizare ale Municipiului Timișoara, denumit în continuare Campania dedicată zonelor marginalizate. Bugetul maxim pe proiect din Campania dedicată zonelor marginalizate va fi de </w:t>
      </w:r>
      <w:r w:rsidRPr="00FC6D61">
        <w:rPr>
          <w:rFonts w:ascii="Times New Roman" w:eastAsia="Times New Roman" w:hAnsi="Times New Roman" w:cs="Times New Roman"/>
          <w:b/>
          <w:bCs/>
        </w:rPr>
        <w:t>300.000 lei, cu TVA inclus</w:t>
      </w:r>
      <w:r w:rsidRPr="00FC6D61">
        <w:rPr>
          <w:rFonts w:ascii="Times New Roman" w:eastAsia="Times New Roman" w:hAnsi="Times New Roman" w:cs="Times New Roman"/>
        </w:rPr>
        <w:t xml:space="preserve">. </w:t>
      </w:r>
    </w:p>
    <w:p w14:paraId="2B82346D" w14:textId="77777777" w:rsidR="000117CA" w:rsidRPr="00FC6D61" w:rsidRDefault="000117CA" w:rsidP="000117CA">
      <w:pPr>
        <w:pStyle w:val="ListParagraph"/>
        <w:numPr>
          <w:ilvl w:val="0"/>
          <w:numId w:val="24"/>
        </w:numPr>
        <w:pBdr>
          <w:top w:val="nil"/>
          <w:left w:val="nil"/>
          <w:bottom w:val="nil"/>
          <w:right w:val="nil"/>
          <w:between w:val="nil"/>
        </w:pBdr>
        <w:tabs>
          <w:tab w:val="left" w:pos="718"/>
        </w:tabs>
        <w:spacing w:line="276" w:lineRule="auto"/>
        <w:jc w:val="both"/>
        <w:rPr>
          <w:rFonts w:ascii="Times New Roman" w:eastAsia="Times New Roman" w:hAnsi="Times New Roman" w:cs="Times New Roman"/>
          <w:b/>
          <w:bCs/>
        </w:rPr>
      </w:pPr>
      <w:r w:rsidRPr="00FC6D61">
        <w:rPr>
          <w:rFonts w:ascii="Times New Roman" w:eastAsia="Times New Roman" w:hAnsi="Times New Roman" w:cs="Times New Roman"/>
          <w:b/>
          <w:bCs/>
        </w:rPr>
        <w:t>Buget participativ dedicat întregului oraș</w:t>
      </w:r>
    </w:p>
    <w:p w14:paraId="3D220C65" w14:textId="77777777" w:rsidR="000117CA" w:rsidRPr="00FC6D61" w:rsidRDefault="000117CA" w:rsidP="000117CA">
      <w:pPr>
        <w:pStyle w:val="ListParagraph"/>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b/>
          <w:bCs/>
        </w:rPr>
        <w:t>3 milioane lei</w:t>
      </w:r>
      <w:r w:rsidRPr="00FC6D61">
        <w:rPr>
          <w:rFonts w:ascii="Times New Roman" w:eastAsia="Times New Roman" w:hAnsi="Times New Roman" w:cs="Times New Roman"/>
        </w:rPr>
        <w:t xml:space="preserve"> vor fi direcționați spre Bugetul Participativ dedicat proiectelor propuse la nivelul întregului oraș, denumit în continuare Campania dedicată întregului oraș. Bugetul maxim pe proiect din Campania dedicată întregului oraș va fi de </w:t>
      </w:r>
      <w:r w:rsidRPr="00FC6D61">
        <w:rPr>
          <w:rFonts w:ascii="Times New Roman" w:eastAsia="Times New Roman" w:hAnsi="Times New Roman" w:cs="Times New Roman"/>
          <w:b/>
          <w:bCs/>
        </w:rPr>
        <w:t>500.000 le, cu TVA inclus</w:t>
      </w:r>
      <w:r w:rsidRPr="00FC6D61">
        <w:rPr>
          <w:rFonts w:ascii="Times New Roman" w:eastAsia="Times New Roman" w:hAnsi="Times New Roman" w:cs="Times New Roman"/>
        </w:rPr>
        <w:t>.</w:t>
      </w:r>
    </w:p>
    <w:p w14:paraId="5E424D84" w14:textId="77777777" w:rsidR="000117CA" w:rsidRPr="00FC6D61" w:rsidRDefault="000117CA" w:rsidP="000117CA">
      <w:pPr>
        <w:pStyle w:val="ListParagraph"/>
        <w:numPr>
          <w:ilvl w:val="0"/>
          <w:numId w:val="24"/>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Direcția de Asistență Socială a Municipiului Timișoara a definit, în cadrul Diagnozei sociale</w:t>
      </w:r>
      <w:r w:rsidRPr="00FC6D61">
        <w:rPr>
          <w:rStyle w:val="FootnoteReference"/>
          <w:rFonts w:ascii="Times New Roman" w:eastAsia="Times New Roman" w:hAnsi="Times New Roman" w:cs="Times New Roman"/>
        </w:rPr>
        <w:footnoteReference w:id="1"/>
      </w:r>
      <w:r w:rsidRPr="00FC6D61">
        <w:rPr>
          <w:rFonts w:ascii="Times New Roman" w:eastAsia="Times New Roman" w:hAnsi="Times New Roman" w:cs="Times New Roman"/>
        </w:rPr>
        <w:t xml:space="preserve"> elaborate în anul 2021, 6 zone urbane marginalizate la nivelul Municipiului Timișoara și anume ZUM </w:t>
      </w:r>
      <w:proofErr w:type="spellStart"/>
      <w:r w:rsidRPr="00FC6D61">
        <w:rPr>
          <w:rFonts w:ascii="Times New Roman" w:eastAsia="Times New Roman" w:hAnsi="Times New Roman" w:cs="Times New Roman"/>
        </w:rPr>
        <w:t>Fratelia</w:t>
      </w:r>
      <w:proofErr w:type="spellEnd"/>
      <w:r w:rsidRPr="00FC6D61">
        <w:rPr>
          <w:rFonts w:ascii="Times New Roman" w:eastAsia="Times New Roman" w:hAnsi="Times New Roman" w:cs="Times New Roman"/>
        </w:rPr>
        <w:t xml:space="preserve">, ZUM </w:t>
      </w:r>
      <w:proofErr w:type="spellStart"/>
      <w:r w:rsidRPr="00FC6D61">
        <w:rPr>
          <w:rFonts w:ascii="Times New Roman" w:eastAsia="Times New Roman" w:hAnsi="Times New Roman" w:cs="Times New Roman"/>
        </w:rPr>
        <w:t>Ronaț</w:t>
      </w:r>
      <w:proofErr w:type="spellEnd"/>
      <w:r w:rsidRPr="00FC6D61">
        <w:rPr>
          <w:rFonts w:ascii="Times New Roman" w:eastAsia="Times New Roman" w:hAnsi="Times New Roman" w:cs="Times New Roman"/>
        </w:rPr>
        <w:t xml:space="preserve">, ZUM Polonă, ZUM </w:t>
      </w:r>
      <w:proofErr w:type="spellStart"/>
      <w:r w:rsidRPr="00FC6D61">
        <w:rPr>
          <w:rFonts w:ascii="Times New Roman" w:eastAsia="Times New Roman" w:hAnsi="Times New Roman" w:cs="Times New Roman"/>
        </w:rPr>
        <w:t>Kuncz</w:t>
      </w:r>
      <w:proofErr w:type="spellEnd"/>
      <w:r w:rsidRPr="00FC6D61">
        <w:rPr>
          <w:rFonts w:ascii="Times New Roman" w:eastAsia="Times New Roman" w:hAnsi="Times New Roman" w:cs="Times New Roman"/>
        </w:rPr>
        <w:t xml:space="preserve">, ZUM Mătăsarilor și ZUM Fabric. </w:t>
      </w:r>
    </w:p>
    <w:p w14:paraId="30A49E17" w14:textId="77777777" w:rsidR="000117CA" w:rsidRPr="00FC6D61" w:rsidRDefault="000117CA" w:rsidP="000117CA">
      <w:pPr>
        <w:pStyle w:val="ListParagraph"/>
        <w:jc w:val="both"/>
        <w:rPr>
          <w:rFonts w:ascii="Times New Roman" w:eastAsia="Times New Roman" w:hAnsi="Times New Roman" w:cs="Times New Roman"/>
        </w:rPr>
      </w:pPr>
      <w:r w:rsidRPr="00FC6D61">
        <w:rPr>
          <w:rFonts w:ascii="Times New Roman" w:eastAsia="Times New Roman" w:hAnsi="Times New Roman" w:cs="Times New Roman"/>
        </w:rPr>
        <w:t xml:space="preserve">ZUM Mătăsarilor este exclusă din Campania dedicată zonelor marginalizate deoarece în Diagnoza socială este menționat că îndeplinește parțial criteriile prin care este definită o </w:t>
      </w:r>
      <w:r w:rsidRPr="00FC6D61">
        <w:rPr>
          <w:rFonts w:ascii="Times New Roman" w:eastAsia="Times New Roman" w:hAnsi="Times New Roman" w:cs="Times New Roman"/>
        </w:rPr>
        <w:lastRenderedPageBreak/>
        <w:t>zonă urbană marginalizată.</w:t>
      </w:r>
    </w:p>
    <w:p w14:paraId="3651A9BA" w14:textId="77777777" w:rsidR="000117CA" w:rsidRPr="00FC6D61" w:rsidRDefault="000117CA" w:rsidP="000117CA">
      <w:pPr>
        <w:pStyle w:val="ListParagraph"/>
        <w:jc w:val="both"/>
        <w:rPr>
          <w:rFonts w:ascii="Times New Roman" w:eastAsia="Times New Roman" w:hAnsi="Times New Roman" w:cs="Times New Roman"/>
          <w:sz w:val="22"/>
          <w:szCs w:val="22"/>
        </w:rPr>
      </w:pPr>
      <w:r w:rsidRPr="00FC6D61">
        <w:rPr>
          <w:rFonts w:ascii="Times New Roman" w:eastAsia="Times New Roman" w:hAnsi="Times New Roman" w:cs="Times New Roman"/>
          <w:sz w:val="22"/>
          <w:szCs w:val="22"/>
        </w:rPr>
        <w:t>ZUM Fabric nu face parte din Campania dedicată zonelor marginalizate  deoarece există planificate investiții de amploare în zona respectivă, atât în infrastructură rutieră, cât și în școlile din proximitate.</w:t>
      </w:r>
    </w:p>
    <w:p w14:paraId="75E92872" w14:textId="77777777" w:rsidR="000117CA" w:rsidRPr="00FC6D61" w:rsidRDefault="000117CA" w:rsidP="000117CA">
      <w:pPr>
        <w:pStyle w:val="ListParagraph"/>
        <w:numPr>
          <w:ilvl w:val="0"/>
          <w:numId w:val="24"/>
        </w:numPr>
        <w:pBdr>
          <w:top w:val="nil"/>
          <w:left w:val="nil"/>
          <w:bottom w:val="nil"/>
          <w:right w:val="nil"/>
          <w:between w:val="nil"/>
        </w:pBdr>
        <w:tabs>
          <w:tab w:val="left" w:pos="71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sz w:val="22"/>
          <w:szCs w:val="22"/>
        </w:rPr>
        <w:t xml:space="preserve">În cadrul Campaniei dedicată zonelor marginalizate, pot fi depuse proiecte care se adresează comunităților din ZUM </w:t>
      </w:r>
      <w:proofErr w:type="spellStart"/>
      <w:r w:rsidRPr="00FC6D61">
        <w:rPr>
          <w:rFonts w:ascii="Times New Roman" w:eastAsia="Times New Roman" w:hAnsi="Times New Roman" w:cs="Times New Roman"/>
          <w:sz w:val="22"/>
          <w:szCs w:val="22"/>
        </w:rPr>
        <w:t>Fratelia</w:t>
      </w:r>
      <w:proofErr w:type="spellEnd"/>
      <w:r w:rsidRPr="00FC6D61">
        <w:rPr>
          <w:rFonts w:ascii="Times New Roman" w:eastAsia="Times New Roman" w:hAnsi="Times New Roman" w:cs="Times New Roman"/>
          <w:sz w:val="22"/>
          <w:szCs w:val="22"/>
        </w:rPr>
        <w:t xml:space="preserve">, ZUM </w:t>
      </w:r>
      <w:proofErr w:type="spellStart"/>
      <w:r w:rsidRPr="00FC6D61">
        <w:rPr>
          <w:rFonts w:ascii="Times New Roman" w:eastAsia="Times New Roman" w:hAnsi="Times New Roman" w:cs="Times New Roman"/>
          <w:sz w:val="22"/>
          <w:szCs w:val="22"/>
        </w:rPr>
        <w:t>Ronaț</w:t>
      </w:r>
      <w:proofErr w:type="spellEnd"/>
      <w:r w:rsidRPr="00FC6D61">
        <w:rPr>
          <w:rFonts w:ascii="Times New Roman" w:eastAsia="Times New Roman" w:hAnsi="Times New Roman" w:cs="Times New Roman"/>
          <w:sz w:val="22"/>
          <w:szCs w:val="22"/>
        </w:rPr>
        <w:t xml:space="preserve">, ZUM Polonă și ZUM </w:t>
      </w:r>
      <w:proofErr w:type="spellStart"/>
      <w:r w:rsidRPr="00FC6D61">
        <w:rPr>
          <w:rFonts w:ascii="Times New Roman" w:eastAsia="Times New Roman" w:hAnsi="Times New Roman" w:cs="Times New Roman"/>
          <w:sz w:val="22"/>
          <w:szCs w:val="22"/>
        </w:rPr>
        <w:t>Kuncz</w:t>
      </w:r>
      <w:proofErr w:type="spellEnd"/>
      <w:r w:rsidRPr="00FC6D61">
        <w:rPr>
          <w:rFonts w:ascii="Times New Roman" w:eastAsia="Times New Roman" w:hAnsi="Times New Roman" w:cs="Times New Roman"/>
          <w:sz w:val="22"/>
          <w:szCs w:val="22"/>
        </w:rPr>
        <w:t>.</w:t>
      </w:r>
    </w:p>
    <w:p w14:paraId="0CC1A27D" w14:textId="77777777" w:rsidR="000117CA" w:rsidRPr="00FC6D61" w:rsidRDefault="000117CA" w:rsidP="000117CA">
      <w:pPr>
        <w:pStyle w:val="ListParagraph"/>
        <w:numPr>
          <w:ilvl w:val="0"/>
          <w:numId w:val="24"/>
        </w:numPr>
        <w:pBdr>
          <w:top w:val="nil"/>
          <w:left w:val="nil"/>
          <w:bottom w:val="nil"/>
          <w:right w:val="nil"/>
          <w:between w:val="nil"/>
        </w:pBdr>
        <w:tabs>
          <w:tab w:val="left" w:pos="718"/>
        </w:tabs>
        <w:spacing w:line="276" w:lineRule="auto"/>
        <w:jc w:val="both"/>
        <w:rPr>
          <w:rFonts w:ascii="Times New Roman" w:eastAsia="Times New Roman" w:hAnsi="Times New Roman" w:cs="Times New Roman"/>
          <w:sz w:val="22"/>
          <w:szCs w:val="22"/>
        </w:rPr>
      </w:pPr>
      <w:r w:rsidRPr="00FC6D61">
        <w:rPr>
          <w:rFonts w:ascii="Times New Roman" w:eastAsia="Times New Roman" w:hAnsi="Times New Roman" w:cs="Times New Roman"/>
          <w:sz w:val="22"/>
          <w:szCs w:val="22"/>
        </w:rPr>
        <w:t>În cadrul procesului de Bugetare Participativă din 2022, în toate cele 4 zone urbane marginalizate incluse în Campania dedicată zonelor marginalizate, a fost depus un singur proiect care a fost considerat neeligibil. Totodată, numărul votanților din aceste zone a fost scăzut</w:t>
      </w:r>
      <w:r w:rsidRPr="00FC6D61">
        <w:rPr>
          <w:rFonts w:ascii="Times New Roman" w:eastAsia="Times New Roman" w:hAnsi="Times New Roman" w:cs="Times New Roman"/>
        </w:rPr>
        <w:t xml:space="preserve"> raportat la nivelul de implicare din celelalte cartiere. </w:t>
      </w:r>
    </w:p>
    <w:p w14:paraId="38E139AE" w14:textId="336E9A8F"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516B06CD" w14:textId="77777777" w:rsidR="000117CA" w:rsidRPr="00FC6D61" w:rsidRDefault="000117CA" w:rsidP="000117CA">
      <w:pPr>
        <w:pStyle w:val="Heading3"/>
        <w:spacing w:before="0"/>
        <w:jc w:val="center"/>
      </w:pPr>
      <w:r w:rsidRPr="00FC6D61">
        <w:t>CAPITOLUL 3</w:t>
      </w:r>
    </w:p>
    <w:p w14:paraId="11F0CE1A" w14:textId="77777777" w:rsidR="000117CA" w:rsidRPr="00FC6D61" w:rsidRDefault="000117CA" w:rsidP="000117CA">
      <w:pPr>
        <w:pStyle w:val="Heading3"/>
        <w:spacing w:before="0"/>
        <w:jc w:val="center"/>
      </w:pPr>
      <w:r w:rsidRPr="00FC6D61">
        <w:t>CAMPANIA "TIMIŞOARA DECIDE!"</w:t>
      </w:r>
    </w:p>
    <w:p w14:paraId="5E1F76F0" w14:textId="77777777" w:rsidR="000117CA" w:rsidRPr="00FC6D61" w:rsidRDefault="000117CA" w:rsidP="000117CA">
      <w:pPr>
        <w:pStyle w:val="Heading4"/>
      </w:pPr>
      <w:r w:rsidRPr="00FC6D61">
        <w:t>Articolul 5</w:t>
      </w:r>
    </w:p>
    <w:p w14:paraId="7822B791" w14:textId="77777777" w:rsidR="000117CA" w:rsidRPr="00FC6D61" w:rsidRDefault="000117CA" w:rsidP="000117CA">
      <w:p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Campania este o inițiativă anuală a Municipiului Timișoara demarată începând cu anul 2022. În funcție de complexitatea lor, proiectele câștigătoare se pot implementa începând cu anul în curs sau în anul următor. Prin această campanie se </w:t>
      </w:r>
      <w:proofErr w:type="spellStart"/>
      <w:r w:rsidRPr="00FC6D61">
        <w:rPr>
          <w:rFonts w:ascii="Times New Roman" w:eastAsia="Times New Roman" w:hAnsi="Times New Roman" w:cs="Times New Roman"/>
        </w:rPr>
        <w:t>urmăreşte</w:t>
      </w:r>
      <w:proofErr w:type="spellEnd"/>
      <w:r w:rsidRPr="00FC6D61">
        <w:rPr>
          <w:rFonts w:ascii="Times New Roman" w:eastAsia="Times New Roman" w:hAnsi="Times New Roman" w:cs="Times New Roman"/>
        </w:rPr>
        <w:t xml:space="preserve"> identificarea proiectelor de interes local </w:t>
      </w:r>
      <w:proofErr w:type="spellStart"/>
      <w:r w:rsidRPr="00FC6D61">
        <w:rPr>
          <w:rFonts w:ascii="Times New Roman" w:eastAsia="Times New Roman" w:hAnsi="Times New Roman" w:cs="Times New Roman"/>
        </w:rPr>
        <w:t>iniţiate</w:t>
      </w:r>
      <w:proofErr w:type="spellEnd"/>
      <w:r w:rsidRPr="00FC6D61">
        <w:rPr>
          <w:rFonts w:ascii="Times New Roman" w:eastAsia="Times New Roman" w:hAnsi="Times New Roman" w:cs="Times New Roman"/>
        </w:rPr>
        <w:t xml:space="preserve"> de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care pot fi asumate de Primăria Municipiului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prin </w:t>
      </w:r>
      <w:proofErr w:type="spellStart"/>
      <w:r w:rsidRPr="00FC6D61">
        <w:rPr>
          <w:rFonts w:ascii="Times New Roman" w:eastAsia="Times New Roman" w:hAnsi="Times New Roman" w:cs="Times New Roman"/>
        </w:rPr>
        <w:t>direcţiile</w:t>
      </w:r>
      <w:proofErr w:type="spellEnd"/>
      <w:r w:rsidRPr="00FC6D61">
        <w:rPr>
          <w:rFonts w:ascii="Times New Roman" w:eastAsia="Times New Roman" w:hAnsi="Times New Roman" w:cs="Times New Roman"/>
        </w:rPr>
        <w:t xml:space="preserve"> de specialitate, respectiv organismele prestatoare de servicii publice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de interes local, fiind un pas important în implementarea procesului complex de Guvernare Deschisă.</w:t>
      </w:r>
    </w:p>
    <w:p w14:paraId="66E92278" w14:textId="6558B381" w:rsidR="000117CA" w:rsidRPr="00FC6D61" w:rsidRDefault="000117CA" w:rsidP="000117CA">
      <w:pPr>
        <w:pStyle w:val="Heading4"/>
      </w:pPr>
      <w:r w:rsidRPr="00FC6D61">
        <w:t xml:space="preserve">Articolul </w:t>
      </w:r>
      <w:r w:rsidR="006559F7" w:rsidRPr="00FC6D61">
        <w:t>6</w:t>
      </w:r>
    </w:p>
    <w:p w14:paraId="18DC4BE9" w14:textId="77777777" w:rsidR="000117CA" w:rsidRPr="00FC6D61" w:rsidRDefault="000117CA" w:rsidP="000117CA">
      <w:p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Campania se va </w:t>
      </w:r>
      <w:proofErr w:type="spellStart"/>
      <w:r w:rsidRPr="00FC6D61">
        <w:rPr>
          <w:rFonts w:ascii="Times New Roman" w:eastAsia="Times New Roman" w:hAnsi="Times New Roman" w:cs="Times New Roman"/>
        </w:rPr>
        <w:t>desfăşura</w:t>
      </w:r>
      <w:proofErr w:type="spellEnd"/>
      <w:r w:rsidRPr="00FC6D61">
        <w:rPr>
          <w:rFonts w:ascii="Times New Roman" w:eastAsia="Times New Roman" w:hAnsi="Times New Roman" w:cs="Times New Roman"/>
        </w:rPr>
        <w:t xml:space="preserve"> în limitele de </w:t>
      </w:r>
      <w:proofErr w:type="spellStart"/>
      <w:r w:rsidRPr="00FC6D61">
        <w:rPr>
          <w:rFonts w:ascii="Times New Roman" w:eastAsia="Times New Roman" w:hAnsi="Times New Roman" w:cs="Times New Roman"/>
        </w:rPr>
        <w:t>competenţă</w:t>
      </w:r>
      <w:proofErr w:type="spellEnd"/>
      <w:r w:rsidRPr="00FC6D61">
        <w:rPr>
          <w:rFonts w:ascii="Times New Roman" w:eastAsia="Times New Roman" w:hAnsi="Times New Roman" w:cs="Times New Roman"/>
        </w:rPr>
        <w:t xml:space="preserve"> ale Primăriei Municipiului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w:t>
      </w:r>
    </w:p>
    <w:p w14:paraId="5658D5DA" w14:textId="5AD970A5" w:rsidR="000117CA" w:rsidRPr="00FC6D61" w:rsidRDefault="000117CA" w:rsidP="000117CA">
      <w:pPr>
        <w:pStyle w:val="Heading4"/>
      </w:pPr>
      <w:r w:rsidRPr="00FC6D61">
        <w:t xml:space="preserve">Articolul </w:t>
      </w:r>
      <w:r w:rsidR="006559F7" w:rsidRPr="00FC6D61">
        <w:t>7</w:t>
      </w:r>
    </w:p>
    <w:p w14:paraId="2910EC7B" w14:textId="77777777" w:rsidR="000117CA" w:rsidRPr="00FC6D61" w:rsidRDefault="000117CA" w:rsidP="000117CA">
      <w:pPr>
        <w:pBdr>
          <w:top w:val="nil"/>
          <w:left w:val="nil"/>
          <w:bottom w:val="nil"/>
          <w:right w:val="nil"/>
          <w:between w:val="nil"/>
        </w:pBdr>
        <w:tabs>
          <w:tab w:val="left" w:pos="722"/>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La nivelul Primăriei Municipiului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se constituie anual Comisia responsabilă formal pentru desfășurarea Campaniei cu respectarea obiectivelor și principiilor conform art. 2, art. 3 și art. 4, comisie formată din personal cu </w:t>
      </w:r>
      <w:proofErr w:type="spellStart"/>
      <w:r w:rsidRPr="00FC6D61">
        <w:rPr>
          <w:rFonts w:ascii="Times New Roman" w:eastAsia="Times New Roman" w:hAnsi="Times New Roman" w:cs="Times New Roman"/>
        </w:rPr>
        <w:t>competenţe</w:t>
      </w:r>
      <w:proofErr w:type="spellEnd"/>
      <w:r w:rsidRPr="00FC6D61">
        <w:rPr>
          <w:rFonts w:ascii="Times New Roman" w:eastAsia="Times New Roman" w:hAnsi="Times New Roman" w:cs="Times New Roman"/>
        </w:rPr>
        <w:t xml:space="preserve"> de specialitate din cadrul Primăriei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reprezentanţi</w:t>
      </w:r>
      <w:proofErr w:type="spellEnd"/>
      <w:r w:rsidRPr="00FC6D61">
        <w:rPr>
          <w:rFonts w:ascii="Times New Roman" w:eastAsia="Times New Roman" w:hAnsi="Times New Roman" w:cs="Times New Roman"/>
        </w:rPr>
        <w:t xml:space="preserve"> ai </w:t>
      </w:r>
      <w:proofErr w:type="spellStart"/>
      <w:r w:rsidRPr="00FC6D61">
        <w:rPr>
          <w:rFonts w:ascii="Times New Roman" w:eastAsia="Times New Roman" w:hAnsi="Times New Roman" w:cs="Times New Roman"/>
        </w:rPr>
        <w:t>organizaţiilor</w:t>
      </w:r>
      <w:proofErr w:type="spellEnd"/>
      <w:r w:rsidRPr="00FC6D61">
        <w:rPr>
          <w:rFonts w:ascii="Times New Roman" w:eastAsia="Times New Roman" w:hAnsi="Times New Roman" w:cs="Times New Roman"/>
        </w:rPr>
        <w:t xml:space="preserve"> neguvernamentale. Aceasta va fi denumită în continuare Comisia.</w:t>
      </w:r>
    </w:p>
    <w:p w14:paraId="094CEDD3" w14:textId="77777777" w:rsidR="000117CA" w:rsidRPr="00FC6D61" w:rsidRDefault="000117CA" w:rsidP="000117CA">
      <w:pPr>
        <w:pStyle w:val="ListParagraph"/>
        <w:numPr>
          <w:ilvl w:val="0"/>
          <w:numId w:val="31"/>
        </w:numPr>
        <w:pBdr>
          <w:top w:val="nil"/>
          <w:left w:val="nil"/>
          <w:bottom w:val="nil"/>
          <w:right w:val="nil"/>
          <w:between w:val="nil"/>
        </w:pBdr>
        <w:tabs>
          <w:tab w:val="left" w:pos="722"/>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Comisia va fi desemnată prin dispoziție a Primarului și va fi formată din maxim 9 membri, până la 5 reprezentați ai aparatului de specialitate din cadrul Primăriei Municipiului Timișoara și până la 4 reprezentanți ai societății civile.</w:t>
      </w:r>
    </w:p>
    <w:p w14:paraId="674C6189" w14:textId="77777777" w:rsidR="000117CA" w:rsidRPr="00FC6D61" w:rsidRDefault="000117CA" w:rsidP="000117CA">
      <w:pPr>
        <w:numPr>
          <w:ilvl w:val="0"/>
          <w:numId w:val="31"/>
        </w:numPr>
        <w:pBdr>
          <w:top w:val="nil"/>
          <w:left w:val="nil"/>
          <w:bottom w:val="nil"/>
          <w:right w:val="nil"/>
          <w:between w:val="nil"/>
        </w:pBdr>
        <w:tabs>
          <w:tab w:val="left" w:pos="722"/>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Reprezentanții societății civile vor fi identificați anual prin apel public. </w:t>
      </w:r>
    </w:p>
    <w:p w14:paraId="7846B336" w14:textId="77777777" w:rsidR="000117CA" w:rsidRPr="00FC6D61" w:rsidRDefault="000117CA" w:rsidP="000117CA">
      <w:pPr>
        <w:numPr>
          <w:ilvl w:val="0"/>
          <w:numId w:val="31"/>
        </w:numPr>
        <w:pBdr>
          <w:top w:val="nil"/>
          <w:left w:val="nil"/>
          <w:bottom w:val="nil"/>
          <w:right w:val="nil"/>
          <w:between w:val="nil"/>
        </w:pBdr>
        <w:tabs>
          <w:tab w:val="left" w:pos="722"/>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Comisia are următoarele atribuții:</w:t>
      </w:r>
    </w:p>
    <w:p w14:paraId="4B5614C7" w14:textId="77777777" w:rsidR="000117CA" w:rsidRPr="00FC6D61" w:rsidRDefault="000117CA" w:rsidP="000117CA">
      <w:pPr>
        <w:numPr>
          <w:ilvl w:val="0"/>
          <w:numId w:val="5"/>
        </w:numPr>
        <w:pBdr>
          <w:top w:val="nil"/>
          <w:left w:val="nil"/>
          <w:bottom w:val="nil"/>
          <w:right w:val="nil"/>
          <w:between w:val="nil"/>
        </w:pBdr>
        <w:tabs>
          <w:tab w:val="left" w:pos="567"/>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monitorizează </w:t>
      </w:r>
      <w:proofErr w:type="spellStart"/>
      <w:r w:rsidRPr="00FC6D61">
        <w:rPr>
          <w:rFonts w:ascii="Times New Roman" w:eastAsia="Times New Roman" w:hAnsi="Times New Roman" w:cs="Times New Roman"/>
        </w:rPr>
        <w:t>desfăşurarea</w:t>
      </w:r>
      <w:proofErr w:type="spellEnd"/>
      <w:r w:rsidRPr="00FC6D61">
        <w:rPr>
          <w:rFonts w:ascii="Times New Roman" w:eastAsia="Times New Roman" w:hAnsi="Times New Roman" w:cs="Times New Roman"/>
        </w:rPr>
        <w:t xml:space="preserve"> Campaniei și respectarea obiectivelor și principiilor acesteia;</w:t>
      </w:r>
    </w:p>
    <w:p w14:paraId="4068015E" w14:textId="77777777" w:rsidR="000117CA" w:rsidRPr="00FC6D61" w:rsidRDefault="000117CA" w:rsidP="000117CA">
      <w:pPr>
        <w:numPr>
          <w:ilvl w:val="0"/>
          <w:numId w:val="5"/>
        </w:numPr>
        <w:pBdr>
          <w:top w:val="nil"/>
          <w:left w:val="nil"/>
          <w:bottom w:val="nil"/>
          <w:right w:val="nil"/>
          <w:between w:val="nil"/>
        </w:pBdr>
        <w:tabs>
          <w:tab w:val="left" w:pos="567"/>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verifică eligibilitatea propunerilor de proiecte primite;</w:t>
      </w:r>
    </w:p>
    <w:p w14:paraId="71093C47" w14:textId="77777777" w:rsidR="000117CA" w:rsidRPr="00FC6D61" w:rsidRDefault="000117CA" w:rsidP="000117CA">
      <w:pPr>
        <w:numPr>
          <w:ilvl w:val="0"/>
          <w:numId w:val="5"/>
        </w:numPr>
        <w:pBdr>
          <w:top w:val="nil"/>
          <w:left w:val="nil"/>
          <w:bottom w:val="nil"/>
          <w:right w:val="nil"/>
          <w:between w:val="nil"/>
        </w:pBdr>
        <w:tabs>
          <w:tab w:val="left" w:pos="567"/>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filtrează, ajustează, dacă este cazul, și/sau fuzionează propunerile convergente, eliminând </w:t>
      </w:r>
      <w:proofErr w:type="spellStart"/>
      <w:r w:rsidRPr="00FC6D61">
        <w:rPr>
          <w:rFonts w:ascii="Times New Roman" w:eastAsia="Times New Roman" w:hAnsi="Times New Roman" w:cs="Times New Roman"/>
        </w:rPr>
        <w:t>redundanţa</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suprapunerea acestora;</w:t>
      </w:r>
    </w:p>
    <w:p w14:paraId="0A5A546D" w14:textId="77777777" w:rsidR="000117CA" w:rsidRPr="00FC6D61" w:rsidRDefault="000117CA" w:rsidP="000117CA">
      <w:pPr>
        <w:numPr>
          <w:ilvl w:val="0"/>
          <w:numId w:val="5"/>
        </w:numPr>
        <w:pBdr>
          <w:top w:val="nil"/>
          <w:left w:val="nil"/>
          <w:bottom w:val="nil"/>
          <w:right w:val="nil"/>
          <w:between w:val="nil"/>
        </w:pBdr>
        <w:tabs>
          <w:tab w:val="left" w:pos="567"/>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coordonează împreună cu specialiști din Primărie analiza tehnică, juridică și financiară a propunerilor de proiect eligibile;</w:t>
      </w:r>
    </w:p>
    <w:p w14:paraId="46658AFA" w14:textId="77777777" w:rsidR="000117CA" w:rsidRPr="00FC6D61" w:rsidRDefault="000117CA" w:rsidP="000117CA">
      <w:pPr>
        <w:numPr>
          <w:ilvl w:val="0"/>
          <w:numId w:val="5"/>
        </w:numPr>
        <w:pBdr>
          <w:top w:val="nil"/>
          <w:left w:val="nil"/>
          <w:bottom w:val="nil"/>
          <w:right w:val="nil"/>
          <w:between w:val="nil"/>
        </w:pBdr>
        <w:tabs>
          <w:tab w:val="left" w:pos="567"/>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anunță public proiectele care intră în etapa de votare, precum și proiectele câștigătoare;</w:t>
      </w:r>
    </w:p>
    <w:p w14:paraId="40916732" w14:textId="77777777" w:rsidR="000117CA" w:rsidRPr="00FC6D61" w:rsidRDefault="000117CA" w:rsidP="000117CA">
      <w:pPr>
        <w:numPr>
          <w:ilvl w:val="0"/>
          <w:numId w:val="5"/>
        </w:numPr>
        <w:pBdr>
          <w:top w:val="nil"/>
          <w:left w:val="nil"/>
          <w:bottom w:val="nil"/>
          <w:right w:val="nil"/>
          <w:between w:val="nil"/>
        </w:pBdr>
        <w:tabs>
          <w:tab w:val="left" w:pos="567"/>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centralizează și publică informațiile privind implementarea proiectelor câștigătoare de la  </w:t>
      </w:r>
      <w:proofErr w:type="spellStart"/>
      <w:r w:rsidRPr="00FC6D61">
        <w:rPr>
          <w:rFonts w:ascii="Times New Roman" w:eastAsia="Times New Roman" w:hAnsi="Times New Roman" w:cs="Times New Roman"/>
        </w:rPr>
        <w:t>direcţiile</w:t>
      </w:r>
      <w:proofErr w:type="spellEnd"/>
      <w:r w:rsidRPr="00FC6D61">
        <w:rPr>
          <w:rFonts w:ascii="Times New Roman" w:eastAsia="Times New Roman" w:hAnsi="Times New Roman" w:cs="Times New Roman"/>
        </w:rPr>
        <w:t xml:space="preserve"> de specialitate, respectiv organismele prestatoare de servicii publice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de interes local responsabile. </w:t>
      </w:r>
    </w:p>
    <w:p w14:paraId="2530C2DB" w14:textId="79485319" w:rsidR="000117CA" w:rsidRPr="00FC6D61" w:rsidRDefault="000117CA" w:rsidP="000117CA">
      <w:pPr>
        <w:pStyle w:val="Heading4"/>
      </w:pPr>
      <w:r w:rsidRPr="00FC6D61">
        <w:lastRenderedPageBreak/>
        <w:t xml:space="preserve">Articolul </w:t>
      </w:r>
      <w:r w:rsidR="006559F7" w:rsidRPr="00FC6D61">
        <w:t>8</w:t>
      </w:r>
    </w:p>
    <w:p w14:paraId="5AB00F4B" w14:textId="33247A9A" w:rsidR="000117CA" w:rsidRPr="00FC6D61" w:rsidRDefault="006559F7" w:rsidP="006559F7">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Pentru a asigura un grad mai mare de incluziune și diseminare în cadrul comunității, va fi lansat anul un apel public pentru identificarea unor parteneri din societatea civilă pentru promovarea campaniei și organizarea atelierelor de lucru în cartiere. Colaborarea cu acești parteneri va fi definită și aprobată prin Hotărâre a Consiliului Local. </w:t>
      </w:r>
    </w:p>
    <w:p w14:paraId="352C2B54" w14:textId="7A870503"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1D52703E" w14:textId="77777777" w:rsidR="000117CA" w:rsidRPr="00FC6D61" w:rsidRDefault="000117CA" w:rsidP="000117CA">
      <w:pPr>
        <w:pStyle w:val="Heading3"/>
        <w:spacing w:before="0"/>
        <w:jc w:val="center"/>
      </w:pPr>
      <w:r w:rsidRPr="00FC6D61">
        <w:t>CAPITOLUL 4</w:t>
      </w:r>
    </w:p>
    <w:p w14:paraId="7EA8B723" w14:textId="77777777" w:rsidR="000117CA" w:rsidRPr="00FC6D61" w:rsidRDefault="000117CA" w:rsidP="000117CA">
      <w:pPr>
        <w:pStyle w:val="Heading3"/>
        <w:spacing w:before="0"/>
        <w:jc w:val="center"/>
      </w:pPr>
      <w:r w:rsidRPr="00FC6D61">
        <w:t>CALENDARUL CAMPANIEI</w:t>
      </w:r>
    </w:p>
    <w:p w14:paraId="2986B7E5" w14:textId="48238770" w:rsidR="000117CA" w:rsidRPr="00FC6D61" w:rsidRDefault="000117CA" w:rsidP="000117CA">
      <w:pPr>
        <w:pStyle w:val="Heading4"/>
      </w:pPr>
      <w:r w:rsidRPr="00FC6D61">
        <w:t xml:space="preserve">Articolul </w:t>
      </w:r>
      <w:r w:rsidR="006559F7" w:rsidRPr="00FC6D61">
        <w:t>9</w:t>
      </w:r>
    </w:p>
    <w:p w14:paraId="3049A189" w14:textId="77777777" w:rsidR="000117CA" w:rsidRPr="00FC6D61" w:rsidRDefault="000117CA" w:rsidP="000117CA">
      <w:p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Campania se va </w:t>
      </w:r>
      <w:proofErr w:type="spellStart"/>
      <w:r w:rsidRPr="00FC6D61">
        <w:rPr>
          <w:rFonts w:ascii="Times New Roman" w:eastAsia="Times New Roman" w:hAnsi="Times New Roman" w:cs="Times New Roman"/>
        </w:rPr>
        <w:t>desfăşura</w:t>
      </w:r>
      <w:proofErr w:type="spellEnd"/>
      <w:r w:rsidRPr="00FC6D61">
        <w:rPr>
          <w:rFonts w:ascii="Times New Roman" w:eastAsia="Times New Roman" w:hAnsi="Times New Roman" w:cs="Times New Roman"/>
        </w:rPr>
        <w:t xml:space="preserve"> în 7 etape după cum urmează:</w:t>
      </w:r>
    </w:p>
    <w:p w14:paraId="13C6DA57"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Informarea și formarea societății civile privind Campania pentru asigurarea unui grad ridicat de diseminare și incluziune;</w:t>
      </w:r>
    </w:p>
    <w:p w14:paraId="4EB2FFB7"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Colectarea propunerilor de proiecte și verificarea eligibilității acestora;   </w:t>
      </w:r>
    </w:p>
    <w:p w14:paraId="4408ED97"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Analiza tehnică, juridică și financiară a propunerilor de proiecte eligibile și publicarea listei cu proiectele care se califică pentru etapa de votare;</w:t>
      </w:r>
    </w:p>
    <w:p w14:paraId="258F9917"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Primirea și soluționarea contestațiilor;</w:t>
      </w:r>
    </w:p>
    <w:p w14:paraId="10F0DC07"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Votarea proiectelor;</w:t>
      </w:r>
    </w:p>
    <w:p w14:paraId="0335B5C3"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Anunțarea proiectelor </w:t>
      </w:r>
      <w:proofErr w:type="spellStart"/>
      <w:r w:rsidRPr="00FC6D61">
        <w:rPr>
          <w:rFonts w:ascii="Times New Roman" w:eastAsia="Times New Roman" w:hAnsi="Times New Roman" w:cs="Times New Roman"/>
        </w:rPr>
        <w:t>câştigătoare</w:t>
      </w:r>
      <w:proofErr w:type="spellEnd"/>
      <w:r w:rsidRPr="00FC6D61">
        <w:rPr>
          <w:rFonts w:ascii="Times New Roman" w:eastAsia="Times New Roman" w:hAnsi="Times New Roman" w:cs="Times New Roman"/>
        </w:rPr>
        <w:t>;</w:t>
      </w:r>
    </w:p>
    <w:p w14:paraId="3E8ABCAD" w14:textId="77777777" w:rsidR="000117CA" w:rsidRPr="00FC6D61" w:rsidRDefault="000117CA" w:rsidP="000117CA">
      <w:pPr>
        <w:pStyle w:val="ListParagraph"/>
        <w:numPr>
          <w:ilvl w:val="0"/>
          <w:numId w:val="26"/>
        </w:numPr>
        <w:pBdr>
          <w:top w:val="nil"/>
          <w:left w:val="nil"/>
          <w:bottom w:val="nil"/>
          <w:right w:val="nil"/>
          <w:between w:val="nil"/>
        </w:pBdr>
        <w:tabs>
          <w:tab w:val="left" w:pos="717"/>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Implementarea proiectelor.</w:t>
      </w:r>
    </w:p>
    <w:p w14:paraId="6B751396" w14:textId="751BC7B5" w:rsidR="000117CA" w:rsidRPr="00FC6D61" w:rsidRDefault="000117CA" w:rsidP="000117CA">
      <w:pPr>
        <w:pStyle w:val="Heading4"/>
      </w:pPr>
      <w:r w:rsidRPr="00FC6D61">
        <w:t>Articolul 1</w:t>
      </w:r>
      <w:r w:rsidR="006559F7" w:rsidRPr="00FC6D61">
        <w:t>0</w:t>
      </w:r>
    </w:p>
    <w:p w14:paraId="057D5110" w14:textId="77777777" w:rsidR="000117CA" w:rsidRPr="00FC6D61" w:rsidRDefault="000117CA" w:rsidP="000117CA">
      <w:pPr>
        <w:pStyle w:val="ListParagraph"/>
        <w:numPr>
          <w:ilvl w:val="0"/>
          <w:numId w:val="27"/>
        </w:numPr>
        <w:pBdr>
          <w:top w:val="nil"/>
          <w:left w:val="nil"/>
          <w:bottom w:val="nil"/>
          <w:right w:val="nil"/>
          <w:between w:val="nil"/>
        </w:pBdr>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A doua ediție a Campaniei se va desfășura începând cu luna martie 2023, după calendarul orientativ de mai jos, urmând ca pentru edițiile viitoare calendarul Campaniei să fie definit și publicat în fiecare an după constituirea Comisiei. </w:t>
      </w:r>
    </w:p>
    <w:tbl>
      <w:tblPr>
        <w:tblStyle w:val="TableGrid"/>
        <w:tblW w:w="0" w:type="auto"/>
        <w:tblLook w:val="04A0" w:firstRow="1" w:lastRow="0" w:firstColumn="1" w:lastColumn="0" w:noHBand="0" w:noVBand="1"/>
      </w:tblPr>
      <w:tblGrid>
        <w:gridCol w:w="1894"/>
        <w:gridCol w:w="7728"/>
      </w:tblGrid>
      <w:tr w:rsidR="000117CA" w:rsidRPr="00FC6D61" w14:paraId="55C210F4" w14:textId="77777777" w:rsidTr="007C48C0">
        <w:tc>
          <w:tcPr>
            <w:tcW w:w="1894" w:type="dxa"/>
          </w:tcPr>
          <w:p w14:paraId="339B981F" w14:textId="77777777" w:rsidR="000117CA" w:rsidRPr="00FC6D61" w:rsidRDefault="000117CA" w:rsidP="00EF2515">
            <w:pP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Perioada</w:t>
            </w:r>
          </w:p>
        </w:tc>
        <w:tc>
          <w:tcPr>
            <w:tcW w:w="7728" w:type="dxa"/>
          </w:tcPr>
          <w:p w14:paraId="7327B7C6" w14:textId="14F9D576" w:rsidR="000117CA" w:rsidRPr="00FC6D61" w:rsidRDefault="007C48C0" w:rsidP="00EF2515">
            <w:pP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Activități</w:t>
            </w:r>
          </w:p>
        </w:tc>
      </w:tr>
      <w:tr w:rsidR="000117CA" w:rsidRPr="00FC6D61" w14:paraId="6256A28B" w14:textId="77777777" w:rsidTr="007C48C0">
        <w:tc>
          <w:tcPr>
            <w:tcW w:w="1894" w:type="dxa"/>
          </w:tcPr>
          <w:p w14:paraId="11113B62" w14:textId="77777777" w:rsidR="000117CA" w:rsidRPr="00FC6D61" w:rsidRDefault="000117CA" w:rsidP="00EF2515">
            <w:pPr>
              <w:pStyle w:val="ListParagraph"/>
              <w:pBdr>
                <w:top w:val="nil"/>
                <w:left w:val="nil"/>
                <w:bottom w:val="nil"/>
                <w:right w:val="nil"/>
                <w:between w:val="nil"/>
              </w:pBdr>
              <w:spacing w:line="276" w:lineRule="auto"/>
              <w:ind w:left="0"/>
              <w:jc w:val="both"/>
              <w:rPr>
                <w:rFonts w:ascii="Times New Roman" w:eastAsia="Times New Roman" w:hAnsi="Times New Roman" w:cs="Times New Roman"/>
              </w:rPr>
            </w:pPr>
            <w:r w:rsidRPr="00FC6D61">
              <w:rPr>
                <w:rFonts w:ascii="Times New Roman" w:eastAsia="Times New Roman" w:hAnsi="Times New Roman" w:cs="Times New Roman"/>
              </w:rPr>
              <w:t>Martie</w:t>
            </w:r>
          </w:p>
        </w:tc>
        <w:tc>
          <w:tcPr>
            <w:tcW w:w="7728" w:type="dxa"/>
          </w:tcPr>
          <w:p w14:paraId="5D1FD0CD"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Informarea și formarea societății civile conform art. 15;</w:t>
            </w:r>
          </w:p>
          <w:p w14:paraId="289A3D23"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Apel deschis pentru membri externi în Comisia de Buget Participativ</w:t>
            </w:r>
          </w:p>
          <w:p w14:paraId="40283A70"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Apel deschis pentru parteneri în vederea organizării atelierelor si promovare în cartiere;</w:t>
            </w:r>
          </w:p>
        </w:tc>
      </w:tr>
      <w:tr w:rsidR="000117CA" w:rsidRPr="00FC6D61" w14:paraId="48E4CD8B" w14:textId="77777777" w:rsidTr="007C48C0">
        <w:tc>
          <w:tcPr>
            <w:tcW w:w="1894" w:type="dxa"/>
          </w:tcPr>
          <w:p w14:paraId="30A68FC1" w14:textId="77777777" w:rsidR="000117CA" w:rsidRPr="00FC6D61" w:rsidRDefault="000117CA" w:rsidP="00EF2515">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Martie-Aprilie </w:t>
            </w:r>
          </w:p>
        </w:tc>
        <w:tc>
          <w:tcPr>
            <w:tcW w:w="7728" w:type="dxa"/>
          </w:tcPr>
          <w:p w14:paraId="00E5B01D"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Promovarea etapei de depunere;</w:t>
            </w:r>
          </w:p>
          <w:p w14:paraId="06A20994"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Ateliere de lucru pentru identificare priorităților și formularea propunerilor (cel </w:t>
            </w:r>
            <w:proofErr w:type="spellStart"/>
            <w:r w:rsidRPr="00FC6D61">
              <w:rPr>
                <w:rFonts w:ascii="Times New Roman" w:eastAsia="Times New Roman" w:hAnsi="Times New Roman" w:cs="Times New Roman"/>
              </w:rPr>
              <w:t>putin</w:t>
            </w:r>
            <w:proofErr w:type="spellEnd"/>
            <w:r w:rsidRPr="00FC6D61">
              <w:rPr>
                <w:rFonts w:ascii="Times New Roman" w:eastAsia="Times New Roman" w:hAnsi="Times New Roman" w:cs="Times New Roman"/>
              </w:rPr>
              <w:t xml:space="preserve"> 3 întâlniri în fiecare ZUM cu partenerii din zonă, școli, ONG-uri active în zonă etc.)</w:t>
            </w:r>
          </w:p>
          <w:p w14:paraId="1156195C"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Colectarea propunerilor;</w:t>
            </w:r>
          </w:p>
          <w:p w14:paraId="2F178BF0"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Verificarea eligibilității și feedback pentru clarificarea și completarea și/sau corectarea propunerilor;</w:t>
            </w:r>
          </w:p>
          <w:p w14:paraId="35604286"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Completarea și/sau corectarea propunerilor de către inițiatori sau SGPMC;</w:t>
            </w:r>
          </w:p>
        </w:tc>
      </w:tr>
      <w:tr w:rsidR="000117CA" w:rsidRPr="00FC6D61" w14:paraId="35B4C971" w14:textId="77777777" w:rsidTr="007C48C0">
        <w:tc>
          <w:tcPr>
            <w:tcW w:w="1894" w:type="dxa"/>
          </w:tcPr>
          <w:p w14:paraId="0CAE368D" w14:textId="77777777" w:rsidR="000117CA" w:rsidRPr="00FC6D61" w:rsidRDefault="000117CA" w:rsidP="00EF2515">
            <w:pPr>
              <w:pStyle w:val="ListParagraph"/>
              <w:pBdr>
                <w:top w:val="nil"/>
                <w:left w:val="nil"/>
                <w:bottom w:val="nil"/>
                <w:right w:val="nil"/>
                <w:between w:val="nil"/>
              </w:pBdr>
              <w:spacing w:line="276" w:lineRule="auto"/>
              <w:ind w:left="0"/>
              <w:jc w:val="both"/>
              <w:rPr>
                <w:rFonts w:ascii="Times New Roman" w:eastAsia="Times New Roman" w:hAnsi="Times New Roman" w:cs="Times New Roman"/>
              </w:rPr>
            </w:pPr>
            <w:r w:rsidRPr="00FC6D61">
              <w:rPr>
                <w:rFonts w:ascii="Times New Roman" w:eastAsia="Times New Roman" w:hAnsi="Times New Roman" w:cs="Times New Roman"/>
              </w:rPr>
              <w:t>1 – 22 mai</w:t>
            </w:r>
          </w:p>
        </w:tc>
        <w:tc>
          <w:tcPr>
            <w:tcW w:w="7728" w:type="dxa"/>
          </w:tcPr>
          <w:p w14:paraId="126F65AA" w14:textId="77777777" w:rsidR="000117CA" w:rsidRPr="00FC6D61" w:rsidRDefault="000117CA" w:rsidP="00EF2515">
            <w:pPr>
              <w:pStyle w:val="ListParagraph"/>
              <w:numPr>
                <w:ilvl w:val="0"/>
                <w:numId w:val="28"/>
              </w:num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Analiza tehnică, juridică și financiară a propunerilor de proiecte eligibile și publicarea listei cu proiectele care se califică pentru etapa de votare conform Capitolului 8;</w:t>
            </w:r>
          </w:p>
          <w:p w14:paraId="569BE533" w14:textId="77777777" w:rsidR="000117CA" w:rsidRPr="00FC6D61" w:rsidRDefault="000117CA" w:rsidP="00EF2515">
            <w:pPr>
              <w:pStyle w:val="ListParagraph"/>
              <w:pBdr>
                <w:top w:val="nil"/>
                <w:left w:val="nil"/>
                <w:bottom w:val="nil"/>
                <w:right w:val="nil"/>
                <w:between w:val="nil"/>
              </w:pBdr>
              <w:spacing w:line="276" w:lineRule="auto"/>
              <w:ind w:left="360"/>
              <w:jc w:val="both"/>
              <w:rPr>
                <w:rFonts w:ascii="Times New Roman" w:eastAsia="Times New Roman" w:hAnsi="Times New Roman" w:cs="Times New Roman"/>
              </w:rPr>
            </w:pPr>
            <w:r w:rsidRPr="00FC6D61">
              <w:rPr>
                <w:rFonts w:ascii="Times New Roman" w:eastAsia="Times New Roman" w:hAnsi="Times New Roman" w:cs="Times New Roman"/>
              </w:rPr>
              <w:t>În urma acestei etape va fi publicată „Lista provizorie cu proiecte eligibile</w:t>
            </w:r>
            <w:r w:rsidRPr="00FC6D61">
              <w:rPr>
                <w:rFonts w:ascii="Times New Roman" w:eastAsia="Times New Roman" w:hAnsi="Times New Roman" w:cs="Times New Roman"/>
                <w:lang w:val="en-US"/>
              </w:rPr>
              <w:t>”;</w:t>
            </w:r>
          </w:p>
        </w:tc>
      </w:tr>
      <w:tr w:rsidR="000117CA" w:rsidRPr="00FC6D61" w14:paraId="18CDF0CC" w14:textId="77777777" w:rsidTr="007C48C0">
        <w:tc>
          <w:tcPr>
            <w:tcW w:w="1894" w:type="dxa"/>
          </w:tcPr>
          <w:p w14:paraId="73A0CDD0" w14:textId="77777777" w:rsidR="000117CA" w:rsidRPr="00FC6D61" w:rsidRDefault="000117CA" w:rsidP="00EF2515">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23 – 31 mai</w:t>
            </w:r>
          </w:p>
        </w:tc>
        <w:tc>
          <w:tcPr>
            <w:tcW w:w="7728" w:type="dxa"/>
          </w:tcPr>
          <w:p w14:paraId="7B0495A0" w14:textId="3C4984E2" w:rsidR="000117CA" w:rsidRPr="00FC6D61" w:rsidRDefault="000117CA" w:rsidP="007C48C0">
            <w:pPr>
              <w:pStyle w:val="ListParagraph"/>
              <w:numPr>
                <w:ilvl w:val="0"/>
                <w:numId w:val="28"/>
              </w:numPr>
              <w:pBdr>
                <w:top w:val="nil"/>
                <w:left w:val="nil"/>
                <w:bottom w:val="nil"/>
                <w:right w:val="nil"/>
                <w:between w:val="nil"/>
              </w:pBdr>
              <w:spacing w:line="276" w:lineRule="auto"/>
              <w:ind w:left="384" w:hanging="57"/>
              <w:jc w:val="both"/>
              <w:rPr>
                <w:rFonts w:ascii="Times New Roman" w:eastAsia="Times New Roman" w:hAnsi="Times New Roman" w:cs="Times New Roman"/>
              </w:rPr>
            </w:pPr>
            <w:r w:rsidRPr="00FC6D61">
              <w:rPr>
                <w:rFonts w:ascii="Times New Roman" w:eastAsia="Times New Roman" w:hAnsi="Times New Roman" w:cs="Times New Roman"/>
              </w:rPr>
              <w:t>Primirea și soluționarea contestațiilor conform art. 2</w:t>
            </w:r>
            <w:r w:rsidR="00605611" w:rsidRPr="00FC6D61">
              <w:rPr>
                <w:rFonts w:ascii="Times New Roman" w:eastAsia="Times New Roman" w:hAnsi="Times New Roman" w:cs="Times New Roman"/>
              </w:rPr>
              <w:t>0</w:t>
            </w:r>
            <w:r w:rsidRPr="00FC6D61">
              <w:rPr>
                <w:rFonts w:ascii="Times New Roman" w:eastAsia="Times New Roman" w:hAnsi="Times New Roman" w:cs="Times New Roman"/>
              </w:rPr>
              <w:t>;</w:t>
            </w:r>
          </w:p>
          <w:p w14:paraId="79ED1F12" w14:textId="77777777" w:rsidR="000117CA" w:rsidRPr="00FC6D61" w:rsidRDefault="000117CA" w:rsidP="00EF2515">
            <w:pPr>
              <w:pStyle w:val="ListParagraph"/>
              <w:pBdr>
                <w:top w:val="nil"/>
                <w:left w:val="nil"/>
                <w:bottom w:val="nil"/>
                <w:right w:val="nil"/>
                <w:between w:val="nil"/>
              </w:pBdr>
              <w:spacing w:line="276" w:lineRule="auto"/>
              <w:ind w:left="360"/>
              <w:jc w:val="both"/>
              <w:rPr>
                <w:rFonts w:ascii="Times New Roman" w:eastAsia="Times New Roman" w:hAnsi="Times New Roman" w:cs="Times New Roman"/>
              </w:rPr>
            </w:pPr>
            <w:r w:rsidRPr="00FC6D61">
              <w:rPr>
                <w:rFonts w:ascii="Times New Roman" w:eastAsia="Times New Roman" w:hAnsi="Times New Roman" w:cs="Times New Roman"/>
              </w:rPr>
              <w:t>În urma acestei etape va fi publicată „Lista finală cu proiecte propuse</w:t>
            </w:r>
            <w:r w:rsidRPr="00FC6D61">
              <w:rPr>
                <w:rFonts w:ascii="Times New Roman" w:eastAsia="Times New Roman" w:hAnsi="Times New Roman" w:cs="Times New Roman"/>
                <w:lang w:val="en-US"/>
              </w:rPr>
              <w:t>”;</w:t>
            </w:r>
          </w:p>
        </w:tc>
      </w:tr>
      <w:tr w:rsidR="007C48C0" w:rsidRPr="00FC6D61" w14:paraId="426334D2" w14:textId="77777777" w:rsidTr="007C48C0">
        <w:tc>
          <w:tcPr>
            <w:tcW w:w="1894" w:type="dxa"/>
          </w:tcPr>
          <w:p w14:paraId="2F9B944F" w14:textId="6DE772B2" w:rsidR="007C48C0" w:rsidRPr="00FC6D61" w:rsidRDefault="007C48C0" w:rsidP="007C48C0">
            <w:pPr>
              <w:pBdr>
                <w:top w:val="nil"/>
                <w:left w:val="nil"/>
                <w:bottom w:val="nil"/>
                <w:right w:val="nil"/>
                <w:between w:val="nil"/>
              </w:pBdr>
              <w:spacing w:line="276" w:lineRule="auto"/>
              <w:rPr>
                <w:rFonts w:ascii="Times New Roman" w:eastAsia="Times New Roman" w:hAnsi="Times New Roman" w:cs="Times New Roman"/>
              </w:rPr>
            </w:pPr>
            <w:r w:rsidRPr="00FC6D61">
              <w:rPr>
                <w:rFonts w:ascii="Times New Roman" w:eastAsia="Times New Roman" w:hAnsi="Times New Roman" w:cs="Times New Roman"/>
              </w:rPr>
              <w:lastRenderedPageBreak/>
              <w:t>1 iunie – 2 iulie</w:t>
            </w:r>
          </w:p>
        </w:tc>
        <w:tc>
          <w:tcPr>
            <w:tcW w:w="7728" w:type="dxa"/>
          </w:tcPr>
          <w:p w14:paraId="7E955823" w14:textId="04F49EA4" w:rsidR="007C48C0" w:rsidRPr="00FC6D61" w:rsidRDefault="007C48C0" w:rsidP="007C48C0">
            <w:pPr>
              <w:pBdr>
                <w:top w:val="nil"/>
                <w:left w:val="nil"/>
                <w:bottom w:val="nil"/>
                <w:right w:val="nil"/>
                <w:between w:val="nil"/>
              </w:pBdr>
              <w:spacing w:line="276" w:lineRule="auto"/>
              <w:rPr>
                <w:rFonts w:ascii="Times New Roman" w:eastAsia="Times New Roman" w:hAnsi="Times New Roman" w:cs="Times New Roman"/>
              </w:rPr>
            </w:pPr>
            <w:r w:rsidRPr="00FC6D61">
              <w:rPr>
                <w:rFonts w:ascii="Times New Roman" w:eastAsia="Times New Roman" w:hAnsi="Times New Roman" w:cs="Times New Roman"/>
              </w:rPr>
              <w:t xml:space="preserve">       (11)Votarea proiectelor conform Capitolului 9;</w:t>
            </w:r>
          </w:p>
        </w:tc>
      </w:tr>
      <w:tr w:rsidR="007C48C0" w:rsidRPr="00FC6D61" w14:paraId="7EA38A8D" w14:textId="77777777" w:rsidTr="007C48C0">
        <w:tc>
          <w:tcPr>
            <w:tcW w:w="1894" w:type="dxa"/>
          </w:tcPr>
          <w:p w14:paraId="72EE2ABC" w14:textId="3E8C0F7C" w:rsidR="007C48C0" w:rsidRPr="00FC6D61" w:rsidRDefault="007C48C0" w:rsidP="007C48C0">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3 iulie</w:t>
            </w:r>
          </w:p>
        </w:tc>
        <w:tc>
          <w:tcPr>
            <w:tcW w:w="7728" w:type="dxa"/>
          </w:tcPr>
          <w:p w14:paraId="35EA7552" w14:textId="1AA37518" w:rsidR="007C48C0" w:rsidRPr="00FC6D61" w:rsidRDefault="007C48C0" w:rsidP="007C48C0">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      (12)Publicarea listei cu proiectele câștigătoare;</w:t>
            </w:r>
          </w:p>
        </w:tc>
      </w:tr>
      <w:tr w:rsidR="007C48C0" w:rsidRPr="00FC6D61" w14:paraId="68F8F3EC" w14:textId="77777777" w:rsidTr="007C48C0">
        <w:tc>
          <w:tcPr>
            <w:tcW w:w="1894" w:type="dxa"/>
          </w:tcPr>
          <w:p w14:paraId="6307332A" w14:textId="557F818C" w:rsidR="007C48C0" w:rsidRPr="00FC6D61" w:rsidRDefault="007C48C0" w:rsidP="007C48C0">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1-2 ani</w:t>
            </w:r>
          </w:p>
        </w:tc>
        <w:tc>
          <w:tcPr>
            <w:tcW w:w="7728" w:type="dxa"/>
          </w:tcPr>
          <w:p w14:paraId="2642BA7C" w14:textId="3AED9216" w:rsidR="007C48C0" w:rsidRPr="00FC6D61" w:rsidRDefault="007C48C0" w:rsidP="007C48C0">
            <w:pPr>
              <w:pBdr>
                <w:top w:val="nil"/>
                <w:left w:val="nil"/>
                <w:bottom w:val="nil"/>
                <w:right w:val="nil"/>
                <w:between w:val="nil"/>
              </w:pBdr>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      (13)Implementarea și monitorizarea periodică a implementării proiectelor.</w:t>
            </w:r>
          </w:p>
        </w:tc>
      </w:tr>
    </w:tbl>
    <w:p w14:paraId="31B28C83" w14:textId="77777777" w:rsidR="000117CA" w:rsidRPr="00FC6D61" w:rsidRDefault="000117CA" w:rsidP="000117CA">
      <w:pPr>
        <w:pStyle w:val="ListParagraph"/>
        <w:numPr>
          <w:ilvl w:val="0"/>
          <w:numId w:val="27"/>
        </w:numPr>
        <w:pBdr>
          <w:top w:val="nil"/>
          <w:left w:val="nil"/>
          <w:bottom w:val="nil"/>
          <w:right w:val="nil"/>
          <w:between w:val="nil"/>
        </w:pBdr>
        <w:tabs>
          <w:tab w:val="left" w:pos="729"/>
        </w:tabs>
        <w:spacing w:before="120" w:line="276" w:lineRule="auto"/>
        <w:rPr>
          <w:rFonts w:ascii="Times New Roman" w:eastAsia="Times New Roman" w:hAnsi="Times New Roman" w:cs="Times New Roman"/>
        </w:rPr>
      </w:pPr>
      <w:r w:rsidRPr="00FC6D61">
        <w:rPr>
          <w:rFonts w:ascii="Times New Roman" w:eastAsia="Times New Roman" w:hAnsi="Times New Roman" w:cs="Times New Roman"/>
        </w:rPr>
        <w:t>În urma calendarului de implementare, rezultă următoarele tipuri de documente:</w:t>
      </w:r>
    </w:p>
    <w:p w14:paraId="29C54705" w14:textId="77777777" w:rsidR="000117CA" w:rsidRPr="00FC6D61" w:rsidRDefault="000117CA" w:rsidP="000117CA">
      <w:pPr>
        <w:numPr>
          <w:ilvl w:val="0"/>
          <w:numId w:val="6"/>
        </w:numPr>
        <w:pBdr>
          <w:top w:val="nil"/>
          <w:left w:val="nil"/>
          <w:bottom w:val="nil"/>
          <w:right w:val="nil"/>
          <w:between w:val="nil"/>
        </w:pBdr>
        <w:tabs>
          <w:tab w:val="left" w:pos="993"/>
        </w:tabs>
        <w:spacing w:line="276" w:lineRule="auto"/>
        <w:ind w:firstLine="567"/>
        <w:rPr>
          <w:rFonts w:ascii="Times New Roman" w:eastAsia="Times New Roman" w:hAnsi="Times New Roman" w:cs="Times New Roman"/>
        </w:rPr>
      </w:pPr>
      <w:r w:rsidRPr="00FC6D61">
        <w:rPr>
          <w:rFonts w:ascii="Times New Roman" w:eastAsia="Times New Roman" w:hAnsi="Times New Roman" w:cs="Times New Roman"/>
        </w:rPr>
        <w:t>Lista generală de propuneri;</w:t>
      </w:r>
    </w:p>
    <w:p w14:paraId="104264F5" w14:textId="77777777" w:rsidR="000117CA" w:rsidRPr="00FC6D61" w:rsidRDefault="000117CA" w:rsidP="000117CA">
      <w:pPr>
        <w:numPr>
          <w:ilvl w:val="0"/>
          <w:numId w:val="6"/>
        </w:numPr>
        <w:pBdr>
          <w:top w:val="nil"/>
          <w:left w:val="nil"/>
          <w:bottom w:val="nil"/>
          <w:right w:val="nil"/>
          <w:between w:val="nil"/>
        </w:pBdr>
        <w:tabs>
          <w:tab w:val="left" w:pos="993"/>
        </w:tabs>
        <w:spacing w:line="276" w:lineRule="auto"/>
        <w:ind w:firstLine="567"/>
        <w:rPr>
          <w:rFonts w:ascii="Times New Roman" w:eastAsia="Times New Roman" w:hAnsi="Times New Roman" w:cs="Times New Roman"/>
        </w:rPr>
      </w:pPr>
      <w:r w:rsidRPr="00FC6D61">
        <w:rPr>
          <w:rFonts w:ascii="Times New Roman" w:eastAsia="Times New Roman" w:hAnsi="Times New Roman" w:cs="Times New Roman"/>
        </w:rPr>
        <w:t>Lista provizorie cu proiecte eligibile;</w:t>
      </w:r>
    </w:p>
    <w:p w14:paraId="5E27D22F" w14:textId="77777777" w:rsidR="000117CA" w:rsidRPr="00FC6D61" w:rsidRDefault="000117CA" w:rsidP="000117CA">
      <w:pPr>
        <w:numPr>
          <w:ilvl w:val="0"/>
          <w:numId w:val="6"/>
        </w:numPr>
        <w:pBdr>
          <w:top w:val="nil"/>
          <w:left w:val="nil"/>
          <w:bottom w:val="nil"/>
          <w:right w:val="nil"/>
          <w:between w:val="nil"/>
        </w:pBdr>
        <w:tabs>
          <w:tab w:val="left" w:pos="993"/>
        </w:tabs>
        <w:spacing w:line="276" w:lineRule="auto"/>
        <w:ind w:firstLine="567"/>
        <w:rPr>
          <w:rFonts w:ascii="Times New Roman" w:eastAsia="Times New Roman" w:hAnsi="Times New Roman" w:cs="Times New Roman"/>
        </w:rPr>
      </w:pPr>
      <w:r w:rsidRPr="00FC6D61">
        <w:rPr>
          <w:rFonts w:ascii="Times New Roman" w:eastAsia="Times New Roman" w:hAnsi="Times New Roman" w:cs="Times New Roman"/>
        </w:rPr>
        <w:t>Lista finală cu proiecte propuse;</w:t>
      </w:r>
    </w:p>
    <w:p w14:paraId="38B74458" w14:textId="77777777" w:rsidR="000117CA" w:rsidRPr="00FC6D61" w:rsidRDefault="000117CA" w:rsidP="000117CA">
      <w:pPr>
        <w:numPr>
          <w:ilvl w:val="0"/>
          <w:numId w:val="6"/>
        </w:numPr>
        <w:pBdr>
          <w:top w:val="nil"/>
          <w:left w:val="nil"/>
          <w:bottom w:val="nil"/>
          <w:right w:val="nil"/>
          <w:between w:val="nil"/>
        </w:pBdr>
        <w:tabs>
          <w:tab w:val="left" w:pos="993"/>
        </w:tabs>
        <w:spacing w:line="276" w:lineRule="auto"/>
        <w:ind w:firstLine="567"/>
        <w:rPr>
          <w:rFonts w:ascii="Times New Roman" w:eastAsia="Times New Roman" w:hAnsi="Times New Roman" w:cs="Times New Roman"/>
        </w:rPr>
      </w:pPr>
      <w:r w:rsidRPr="00FC6D61">
        <w:rPr>
          <w:rFonts w:ascii="Times New Roman" w:eastAsia="Times New Roman" w:hAnsi="Times New Roman" w:cs="Times New Roman"/>
        </w:rPr>
        <w:t xml:space="preserve">Lista cu proiectele </w:t>
      </w:r>
      <w:proofErr w:type="spellStart"/>
      <w:r w:rsidRPr="00FC6D61">
        <w:rPr>
          <w:rFonts w:ascii="Times New Roman" w:eastAsia="Times New Roman" w:hAnsi="Times New Roman" w:cs="Times New Roman"/>
        </w:rPr>
        <w:t>câştigătoare</w:t>
      </w:r>
      <w:proofErr w:type="spellEnd"/>
      <w:r w:rsidRPr="00FC6D61">
        <w:rPr>
          <w:rFonts w:ascii="Times New Roman" w:eastAsia="Times New Roman" w:hAnsi="Times New Roman" w:cs="Times New Roman"/>
        </w:rPr>
        <w:t>;</w:t>
      </w:r>
    </w:p>
    <w:p w14:paraId="69C5B3B1" w14:textId="77777777" w:rsidR="000117CA" w:rsidRPr="00FC6D61" w:rsidRDefault="000117CA" w:rsidP="000117CA">
      <w:pPr>
        <w:numPr>
          <w:ilvl w:val="0"/>
          <w:numId w:val="6"/>
        </w:numPr>
        <w:pBdr>
          <w:top w:val="nil"/>
          <w:left w:val="nil"/>
          <w:bottom w:val="nil"/>
          <w:right w:val="nil"/>
          <w:between w:val="nil"/>
        </w:pBdr>
        <w:tabs>
          <w:tab w:val="left" w:pos="993"/>
        </w:tabs>
        <w:spacing w:line="276" w:lineRule="auto"/>
        <w:ind w:firstLine="567"/>
        <w:rPr>
          <w:rFonts w:ascii="Times New Roman" w:eastAsia="Times New Roman" w:hAnsi="Times New Roman" w:cs="Times New Roman"/>
        </w:rPr>
      </w:pPr>
      <w:r w:rsidRPr="00FC6D61">
        <w:rPr>
          <w:rFonts w:ascii="Times New Roman" w:eastAsia="Times New Roman" w:hAnsi="Times New Roman" w:cs="Times New Roman"/>
        </w:rPr>
        <w:t xml:space="preserve">Rapoarte bianuale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anuale de monitorizare a </w:t>
      </w:r>
      <w:proofErr w:type="spellStart"/>
      <w:r w:rsidRPr="00FC6D61">
        <w:rPr>
          <w:rFonts w:ascii="Times New Roman" w:eastAsia="Times New Roman" w:hAnsi="Times New Roman" w:cs="Times New Roman"/>
        </w:rPr>
        <w:t>evoluţiei</w:t>
      </w:r>
      <w:proofErr w:type="spellEnd"/>
      <w:r w:rsidRPr="00FC6D61">
        <w:rPr>
          <w:rFonts w:ascii="Times New Roman" w:eastAsia="Times New Roman" w:hAnsi="Times New Roman" w:cs="Times New Roman"/>
        </w:rPr>
        <w:t xml:space="preserve"> proiectelor.</w:t>
      </w:r>
    </w:p>
    <w:p w14:paraId="13DC6476" w14:textId="5B7AC65A" w:rsidR="000117CA" w:rsidRPr="00FC6D61" w:rsidRDefault="000117CA" w:rsidP="000117CA">
      <w:pPr>
        <w:pStyle w:val="Heading4"/>
      </w:pPr>
      <w:r w:rsidRPr="00FC6D61">
        <w:t>Articolul 1</w:t>
      </w:r>
      <w:r w:rsidR="006559F7" w:rsidRPr="00FC6D61">
        <w:t>1</w:t>
      </w:r>
    </w:p>
    <w:p w14:paraId="28D83994" w14:textId="0906B97E"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La încheierea fiecărui ciclu anual de buget participativ aparatul de specialitate al Primăriei Municipiului Timișoara va face o evaluare a întregii campanii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va publică un raport cu concluziile aferente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cu propunerile de </w:t>
      </w:r>
      <w:proofErr w:type="spellStart"/>
      <w:r w:rsidRPr="00FC6D61">
        <w:rPr>
          <w:rFonts w:ascii="Times New Roman" w:eastAsia="Times New Roman" w:hAnsi="Times New Roman" w:cs="Times New Roman"/>
        </w:rPr>
        <w:t>îmbunătăţire</w:t>
      </w:r>
      <w:proofErr w:type="spellEnd"/>
      <w:r w:rsidRPr="00FC6D61">
        <w:rPr>
          <w:rFonts w:ascii="Times New Roman" w:eastAsia="Times New Roman" w:hAnsi="Times New Roman" w:cs="Times New Roman"/>
        </w:rPr>
        <w:t xml:space="preserve"> pentru ciclul următor.</w:t>
      </w:r>
    </w:p>
    <w:p w14:paraId="565710AC" w14:textId="201B1BF6"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1A833185"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CAPITOLUL 5</w:t>
      </w:r>
    </w:p>
    <w:p w14:paraId="360F8CB1"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CINE POATE PARTICIPA</w:t>
      </w:r>
    </w:p>
    <w:p w14:paraId="0D951FD2" w14:textId="1103CB2C" w:rsidR="000117CA" w:rsidRPr="00FC6D61" w:rsidRDefault="000117CA" w:rsidP="000117CA">
      <w:pPr>
        <w:pStyle w:val="Heading4"/>
      </w:pPr>
      <w:r w:rsidRPr="00FC6D61">
        <w:t>Articolul 1</w:t>
      </w:r>
      <w:r w:rsidR="006559F7" w:rsidRPr="00FC6D61">
        <w:t>2</w:t>
      </w:r>
    </w:p>
    <w:p w14:paraId="2CF273A3" w14:textId="2E9EF9D3" w:rsidR="000117CA" w:rsidRPr="00FC6D61" w:rsidRDefault="006559F7" w:rsidP="000117CA">
      <w:pPr>
        <w:pBdr>
          <w:top w:val="nil"/>
          <w:left w:val="nil"/>
          <w:bottom w:val="nil"/>
          <w:right w:val="nil"/>
          <w:between w:val="nil"/>
        </w:pBdr>
        <w:tabs>
          <w:tab w:val="left" w:pos="720"/>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Pot participa la Campanie, prin propunere de proiecte și/sau votare, </w:t>
      </w:r>
      <w:proofErr w:type="spellStart"/>
      <w:r w:rsidRPr="00FC6D61">
        <w:rPr>
          <w:rFonts w:ascii="Times New Roman" w:eastAsia="Times New Roman" w:hAnsi="Times New Roman" w:cs="Times New Roman"/>
        </w:rPr>
        <w:t>toţi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cetăţenii</w:t>
      </w:r>
      <w:proofErr w:type="spellEnd"/>
      <w:r w:rsidRPr="00FC6D61">
        <w:rPr>
          <w:rFonts w:ascii="Times New Roman" w:eastAsia="Times New Roman" w:hAnsi="Times New Roman" w:cs="Times New Roman"/>
        </w:rPr>
        <w:t xml:space="preserve"> care locuiesc, lucrează sau studiază în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au vârsta de minim 16 ani. </w:t>
      </w:r>
      <w:proofErr w:type="spellStart"/>
      <w:r w:rsidRPr="00FC6D61">
        <w:rPr>
          <w:rFonts w:ascii="Times New Roman" w:eastAsia="Times New Roman" w:hAnsi="Times New Roman" w:cs="Times New Roman"/>
        </w:rPr>
        <w:t>Cetăţenii</w:t>
      </w:r>
      <w:proofErr w:type="spellEnd"/>
      <w:r w:rsidRPr="00FC6D61">
        <w:rPr>
          <w:rFonts w:ascii="Times New Roman" w:eastAsia="Times New Roman" w:hAnsi="Times New Roman" w:cs="Times New Roman"/>
        </w:rPr>
        <w:t xml:space="preserve"> care trimit propuneri de proiect / votează proiecte trebuie să își creeze cont de utilizator pe platforma dedicata campaniei https://decidem.primariatm.ro/ și să accepte termenii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condiţiile</w:t>
      </w:r>
      <w:proofErr w:type="spellEnd"/>
      <w:r w:rsidRPr="00FC6D61">
        <w:rPr>
          <w:rFonts w:ascii="Times New Roman" w:eastAsia="Times New Roman" w:hAnsi="Times New Roman" w:cs="Times New Roman"/>
        </w:rPr>
        <w:t xml:space="preserve"> de utilizare ale acesteia.</w:t>
      </w:r>
    </w:p>
    <w:p w14:paraId="6C4AFE77" w14:textId="6F1BA002" w:rsidR="000117CA" w:rsidRPr="00FC6D61" w:rsidRDefault="000117CA" w:rsidP="000117CA">
      <w:pPr>
        <w:pStyle w:val="Heading4"/>
      </w:pPr>
      <w:r w:rsidRPr="00FC6D61">
        <w:t>Articolul 1</w:t>
      </w:r>
      <w:r w:rsidR="006559F7" w:rsidRPr="00FC6D61">
        <w:t>3</w:t>
      </w:r>
    </w:p>
    <w:p w14:paraId="4EE0414F" w14:textId="77777777" w:rsidR="000117CA" w:rsidRPr="00FC6D61" w:rsidRDefault="000117CA" w:rsidP="000117CA">
      <w:pPr>
        <w:pBdr>
          <w:top w:val="nil"/>
          <w:left w:val="nil"/>
          <w:bottom w:val="nil"/>
          <w:right w:val="nil"/>
          <w:between w:val="nil"/>
        </w:pBdr>
        <w:tabs>
          <w:tab w:val="left" w:pos="722"/>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Platforma web dedicată Campaniei oferă </w:t>
      </w:r>
      <w:proofErr w:type="spellStart"/>
      <w:r w:rsidRPr="00FC6D61">
        <w:rPr>
          <w:rFonts w:ascii="Times New Roman" w:eastAsia="Times New Roman" w:hAnsi="Times New Roman" w:cs="Times New Roman"/>
        </w:rPr>
        <w:t>cetăţenilor</w:t>
      </w:r>
      <w:proofErr w:type="spellEnd"/>
      <w:r w:rsidRPr="00FC6D61">
        <w:rPr>
          <w:rFonts w:ascii="Times New Roman" w:eastAsia="Times New Roman" w:hAnsi="Times New Roman" w:cs="Times New Roman"/>
        </w:rPr>
        <w:t xml:space="preserve"> multiple </w:t>
      </w:r>
      <w:proofErr w:type="spellStart"/>
      <w:r w:rsidRPr="00FC6D61">
        <w:rPr>
          <w:rFonts w:ascii="Times New Roman" w:eastAsia="Times New Roman" w:hAnsi="Times New Roman" w:cs="Times New Roman"/>
        </w:rPr>
        <w:t>posibilităţi</w:t>
      </w:r>
      <w:proofErr w:type="spellEnd"/>
      <w:r w:rsidRPr="00FC6D61">
        <w:rPr>
          <w:rFonts w:ascii="Times New Roman" w:eastAsia="Times New Roman" w:hAnsi="Times New Roman" w:cs="Times New Roman"/>
        </w:rPr>
        <w:t xml:space="preserve"> de implicare:</w:t>
      </w:r>
    </w:p>
    <w:p w14:paraId="0C364394" w14:textId="77777777" w:rsidR="000117CA" w:rsidRPr="00FC6D61" w:rsidRDefault="000117CA" w:rsidP="000117CA">
      <w:pPr>
        <w:pStyle w:val="ListParagraph"/>
        <w:numPr>
          <w:ilvl w:val="0"/>
          <w:numId w:val="32"/>
        </w:numPr>
        <w:pBdr>
          <w:top w:val="nil"/>
          <w:left w:val="nil"/>
          <w:bottom w:val="nil"/>
          <w:right w:val="nil"/>
          <w:between w:val="nil"/>
        </w:pBdr>
        <w:tabs>
          <w:tab w:val="left" w:pos="567"/>
          <w:tab w:val="left" w:pos="173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Să trimită propuneri de proiecte;</w:t>
      </w:r>
    </w:p>
    <w:p w14:paraId="18CB2A02" w14:textId="77777777" w:rsidR="000117CA" w:rsidRPr="00FC6D61" w:rsidRDefault="000117CA" w:rsidP="000117CA">
      <w:pPr>
        <w:pStyle w:val="ListParagraph"/>
        <w:numPr>
          <w:ilvl w:val="0"/>
          <w:numId w:val="32"/>
        </w:numPr>
        <w:pBdr>
          <w:top w:val="nil"/>
          <w:left w:val="nil"/>
          <w:bottom w:val="nil"/>
          <w:right w:val="nil"/>
          <w:between w:val="nil"/>
        </w:pBdr>
        <w:tabs>
          <w:tab w:val="left" w:pos="567"/>
          <w:tab w:val="left" w:pos="173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Să ofere opinii privind implementarea sau oportunitatea unui proiect;</w:t>
      </w:r>
    </w:p>
    <w:p w14:paraId="45174CC4" w14:textId="77777777" w:rsidR="000117CA" w:rsidRPr="00FC6D61" w:rsidRDefault="000117CA" w:rsidP="000117CA">
      <w:pPr>
        <w:pStyle w:val="ListParagraph"/>
        <w:numPr>
          <w:ilvl w:val="0"/>
          <w:numId w:val="32"/>
        </w:numPr>
        <w:pBdr>
          <w:top w:val="nil"/>
          <w:left w:val="nil"/>
          <w:bottom w:val="nil"/>
          <w:right w:val="nil"/>
          <w:between w:val="nil"/>
        </w:pBdr>
        <w:tabs>
          <w:tab w:val="left" w:pos="567"/>
          <w:tab w:val="left" w:pos="173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Să voteze proiectele din Campania dedicată întregului oraș și din Campania dedicată zonelor marginalizate</w:t>
      </w:r>
      <w:r w:rsidRPr="00FC6D61">
        <w:rPr>
          <w:rFonts w:ascii="Times New Roman" w:hAnsi="Times New Roman" w:cs="Times New Roman"/>
        </w:rPr>
        <w:t>;</w:t>
      </w:r>
    </w:p>
    <w:p w14:paraId="29E8E454" w14:textId="77777777" w:rsidR="000117CA" w:rsidRPr="00FC6D61" w:rsidRDefault="000117CA" w:rsidP="000117CA">
      <w:pPr>
        <w:pStyle w:val="ListParagraph"/>
        <w:numPr>
          <w:ilvl w:val="0"/>
          <w:numId w:val="32"/>
        </w:numPr>
        <w:pBdr>
          <w:top w:val="nil"/>
          <w:left w:val="nil"/>
          <w:bottom w:val="nil"/>
          <w:right w:val="nil"/>
          <w:between w:val="nil"/>
        </w:pBdr>
        <w:tabs>
          <w:tab w:val="left" w:pos="567"/>
          <w:tab w:val="left" w:pos="1738"/>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Să se informeze privind implementarea proiectelor </w:t>
      </w:r>
      <w:proofErr w:type="spellStart"/>
      <w:r w:rsidRPr="00FC6D61">
        <w:rPr>
          <w:rFonts w:ascii="Times New Roman" w:eastAsia="Times New Roman" w:hAnsi="Times New Roman" w:cs="Times New Roman"/>
        </w:rPr>
        <w:t>câştigătoare</w:t>
      </w:r>
      <w:proofErr w:type="spellEnd"/>
      <w:r w:rsidRPr="00FC6D61">
        <w:rPr>
          <w:rFonts w:ascii="Times New Roman" w:eastAsia="Times New Roman" w:hAnsi="Times New Roman" w:cs="Times New Roman"/>
        </w:rPr>
        <w:t>.</w:t>
      </w:r>
    </w:p>
    <w:p w14:paraId="668C3E49" w14:textId="31D2418A" w:rsidR="000117CA" w:rsidRPr="00FC6D61" w:rsidRDefault="000117CA" w:rsidP="000117CA">
      <w:pPr>
        <w:pStyle w:val="Heading4"/>
      </w:pPr>
      <w:r w:rsidRPr="00FC6D61">
        <w:t>Articolul 1</w:t>
      </w:r>
      <w:r w:rsidR="006559F7" w:rsidRPr="00FC6D61">
        <w:t>4</w:t>
      </w:r>
    </w:p>
    <w:p w14:paraId="2D3E5335" w14:textId="77777777" w:rsidR="000117CA" w:rsidRPr="00FC6D61" w:rsidRDefault="000117CA" w:rsidP="000117CA">
      <w:pPr>
        <w:pStyle w:val="ListParagraph"/>
        <w:numPr>
          <w:ilvl w:val="0"/>
          <w:numId w:val="33"/>
        </w:num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bCs/>
          <w:color w:val="000000"/>
        </w:rPr>
      </w:pPr>
      <w:r w:rsidRPr="00FC6D61">
        <w:rPr>
          <w:rFonts w:ascii="Times New Roman" w:eastAsia="Times New Roman" w:hAnsi="Times New Roman" w:cs="Times New Roman"/>
          <w:bCs/>
          <w:color w:val="000000"/>
        </w:rPr>
        <w:t xml:space="preserve">Încurajăm proiectele propuse de grupuri de </w:t>
      </w:r>
      <w:proofErr w:type="spellStart"/>
      <w:r w:rsidRPr="00FC6D61">
        <w:rPr>
          <w:rFonts w:ascii="Times New Roman" w:eastAsia="Times New Roman" w:hAnsi="Times New Roman" w:cs="Times New Roman"/>
          <w:bCs/>
          <w:color w:val="000000"/>
        </w:rPr>
        <w:t>cetăţeni</w:t>
      </w:r>
      <w:proofErr w:type="spellEnd"/>
      <w:r w:rsidRPr="00FC6D61">
        <w:rPr>
          <w:rFonts w:ascii="Times New Roman" w:eastAsia="Times New Roman" w:hAnsi="Times New Roman" w:cs="Times New Roman"/>
          <w:bCs/>
          <w:color w:val="000000"/>
        </w:rPr>
        <w:t xml:space="preserve">, rezultate în urma unui proces de consultare, astfel: </w:t>
      </w:r>
    </w:p>
    <w:p w14:paraId="4B0AE62E" w14:textId="77777777" w:rsidR="000117CA" w:rsidRPr="00FC6D61" w:rsidRDefault="000117CA" w:rsidP="000117CA">
      <w:pPr>
        <w:pStyle w:val="ListParagraph"/>
        <w:numPr>
          <w:ilvl w:val="0"/>
          <w:numId w:val="34"/>
        </w:numPr>
        <w:pBdr>
          <w:top w:val="nil"/>
          <w:left w:val="nil"/>
          <w:bottom w:val="nil"/>
          <w:right w:val="nil"/>
          <w:between w:val="nil"/>
        </w:pBdr>
        <w:tabs>
          <w:tab w:val="left" w:pos="1735"/>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prin cooperarea cu </w:t>
      </w:r>
      <w:proofErr w:type="spellStart"/>
      <w:r w:rsidRPr="00FC6D61">
        <w:rPr>
          <w:rFonts w:ascii="Times New Roman" w:eastAsia="Times New Roman" w:hAnsi="Times New Roman" w:cs="Times New Roman"/>
        </w:rPr>
        <w:t>organizaţiile</w:t>
      </w:r>
      <w:proofErr w:type="spellEnd"/>
      <w:r w:rsidRPr="00FC6D61">
        <w:rPr>
          <w:rFonts w:ascii="Times New Roman" w:eastAsia="Times New Roman" w:hAnsi="Times New Roman" w:cs="Times New Roman"/>
        </w:rPr>
        <w:t xml:space="preserve"> civice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cu persoanele cu propuneri similare sau care provin din </w:t>
      </w:r>
      <w:proofErr w:type="spellStart"/>
      <w:r w:rsidRPr="00FC6D61">
        <w:rPr>
          <w:rFonts w:ascii="Times New Roman" w:eastAsia="Times New Roman" w:hAnsi="Times New Roman" w:cs="Times New Roman"/>
        </w:rPr>
        <w:t>aceleaşi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vecinătăţi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/sau medii, astfel încât să se însumeze </w:t>
      </w:r>
      <w:proofErr w:type="spellStart"/>
      <w:r w:rsidRPr="00FC6D61">
        <w:rPr>
          <w:rFonts w:ascii="Times New Roman" w:eastAsia="Times New Roman" w:hAnsi="Times New Roman" w:cs="Times New Roman"/>
        </w:rPr>
        <w:t>cunoştinţele</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experienţa</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abilităţile</w:t>
      </w:r>
      <w:proofErr w:type="spellEnd"/>
      <w:r w:rsidRPr="00FC6D61">
        <w:rPr>
          <w:rFonts w:ascii="Times New Roman" w:eastAsia="Times New Roman" w:hAnsi="Times New Roman" w:cs="Times New Roman"/>
        </w:rPr>
        <w:t xml:space="preserve"> acestora, atât prin întâlniri fizice cât și prin folosirea oricăror mijloace de comunicare electronică;</w:t>
      </w:r>
    </w:p>
    <w:p w14:paraId="7C2D48F3" w14:textId="26EB0CC0" w:rsidR="000117CA" w:rsidRPr="00FC6D61" w:rsidRDefault="000117CA" w:rsidP="000117CA">
      <w:pPr>
        <w:pStyle w:val="ListParagraph"/>
        <w:numPr>
          <w:ilvl w:val="0"/>
          <w:numId w:val="34"/>
        </w:numPr>
        <w:pBdr>
          <w:top w:val="nil"/>
          <w:left w:val="nil"/>
          <w:bottom w:val="nil"/>
          <w:right w:val="nil"/>
          <w:between w:val="nil"/>
        </w:pBdr>
        <w:tabs>
          <w:tab w:val="left" w:pos="1735"/>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prin organizarea </w:t>
      </w:r>
      <w:r w:rsidR="006559F7" w:rsidRPr="00FC6D61">
        <w:rPr>
          <w:rFonts w:ascii="Times New Roman" w:eastAsia="Times New Roman" w:hAnsi="Times New Roman" w:cs="Times New Roman"/>
        </w:rPr>
        <w:t>unor ateliere de identificare și formulare a propunerilor</w:t>
      </w:r>
      <w:r w:rsidRPr="00FC6D61">
        <w:rPr>
          <w:rFonts w:ascii="Times New Roman" w:eastAsia="Times New Roman" w:hAnsi="Times New Roman" w:cs="Times New Roman"/>
        </w:rPr>
        <w:t xml:space="preserve"> se are în vedere diversificarea </w:t>
      </w:r>
      <w:proofErr w:type="spellStart"/>
      <w:r w:rsidRPr="00FC6D61">
        <w:rPr>
          <w:rFonts w:ascii="Times New Roman" w:eastAsia="Times New Roman" w:hAnsi="Times New Roman" w:cs="Times New Roman"/>
        </w:rPr>
        <w:t>cetăţenilor</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participanţi</w:t>
      </w:r>
      <w:proofErr w:type="spellEnd"/>
      <w:r w:rsidRPr="00FC6D61">
        <w:rPr>
          <w:rFonts w:ascii="Times New Roman" w:eastAsia="Times New Roman" w:hAnsi="Times New Roman" w:cs="Times New Roman"/>
        </w:rPr>
        <w:t xml:space="preserve"> la campania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Decide!", integrarea de grupuri sociale noi, cu vârste, profesii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studii diferite, marginale în procesul decizional actual</w:t>
      </w:r>
      <w:r w:rsidR="006559F7" w:rsidRPr="00FC6D61">
        <w:rPr>
          <w:rFonts w:ascii="Times New Roman" w:eastAsia="Times New Roman" w:hAnsi="Times New Roman" w:cs="Times New Roman"/>
        </w:rPr>
        <w:t xml:space="preserve">, în special în zonele urbane marginalizate definite conform art. </w:t>
      </w:r>
      <w:r w:rsidRPr="00FC6D61">
        <w:rPr>
          <w:rFonts w:ascii="Times New Roman" w:eastAsia="Times New Roman" w:hAnsi="Times New Roman" w:cs="Times New Roman"/>
        </w:rPr>
        <w:t>;</w:t>
      </w:r>
    </w:p>
    <w:p w14:paraId="70549519" w14:textId="77777777" w:rsidR="000117CA" w:rsidRPr="00FC6D61" w:rsidRDefault="000117CA" w:rsidP="000117CA">
      <w:pPr>
        <w:pStyle w:val="ListParagraph"/>
        <w:numPr>
          <w:ilvl w:val="0"/>
          <w:numId w:val="34"/>
        </w:numPr>
        <w:pBdr>
          <w:top w:val="nil"/>
          <w:left w:val="nil"/>
          <w:bottom w:val="nil"/>
          <w:right w:val="nil"/>
          <w:between w:val="nil"/>
        </w:pBdr>
        <w:tabs>
          <w:tab w:val="left" w:pos="1735"/>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se are în vedere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dezvoltarea dialogului orizontal între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xml:space="preserve">, ridicând astfel și calitatea propunerilor trimise Primăriei Municipiului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w:t>
      </w:r>
    </w:p>
    <w:p w14:paraId="77E8E5FA" w14:textId="77777777" w:rsidR="000117CA" w:rsidRPr="00FC6D61" w:rsidRDefault="000117CA" w:rsidP="000117CA">
      <w:pPr>
        <w:pStyle w:val="ListParagraph"/>
        <w:numPr>
          <w:ilvl w:val="0"/>
          <w:numId w:val="34"/>
        </w:numPr>
        <w:pBdr>
          <w:top w:val="nil"/>
          <w:left w:val="nil"/>
          <w:bottom w:val="nil"/>
          <w:right w:val="nil"/>
          <w:between w:val="nil"/>
        </w:pBdr>
        <w:tabs>
          <w:tab w:val="left" w:pos="1735"/>
        </w:tabs>
        <w:spacing w:line="276" w:lineRule="auto"/>
        <w:jc w:val="both"/>
        <w:rPr>
          <w:rFonts w:ascii="Times New Roman" w:eastAsia="Times New Roman" w:hAnsi="Times New Roman" w:cs="Times New Roman"/>
        </w:rPr>
      </w:pPr>
      <w:proofErr w:type="spellStart"/>
      <w:r w:rsidRPr="00FC6D61">
        <w:rPr>
          <w:rFonts w:ascii="Times New Roman" w:eastAsia="Times New Roman" w:hAnsi="Times New Roman" w:cs="Times New Roman"/>
        </w:rPr>
        <w:t>interacţiunea</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faţă</w:t>
      </w:r>
      <w:proofErr w:type="spellEnd"/>
      <w:r w:rsidRPr="00FC6D61">
        <w:rPr>
          <w:rFonts w:ascii="Times New Roman" w:eastAsia="Times New Roman" w:hAnsi="Times New Roman" w:cs="Times New Roman"/>
        </w:rPr>
        <w:t xml:space="preserve"> în </w:t>
      </w:r>
      <w:proofErr w:type="spellStart"/>
      <w:r w:rsidRPr="00FC6D61">
        <w:rPr>
          <w:rFonts w:ascii="Times New Roman" w:eastAsia="Times New Roman" w:hAnsi="Times New Roman" w:cs="Times New Roman"/>
        </w:rPr>
        <w:t>faţă</w:t>
      </w:r>
      <w:proofErr w:type="spellEnd"/>
      <w:r w:rsidRPr="00FC6D61">
        <w:rPr>
          <w:rFonts w:ascii="Times New Roman" w:eastAsia="Times New Roman" w:hAnsi="Times New Roman" w:cs="Times New Roman"/>
        </w:rPr>
        <w:t xml:space="preserve"> duce la prezentarea de propuneri mai bune, încurajează </w:t>
      </w:r>
      <w:r w:rsidRPr="00FC6D61">
        <w:rPr>
          <w:rFonts w:ascii="Times New Roman" w:eastAsia="Times New Roman" w:hAnsi="Times New Roman" w:cs="Times New Roman"/>
        </w:rPr>
        <w:lastRenderedPageBreak/>
        <w:t xml:space="preserve">negocierea, creează </w:t>
      </w:r>
      <w:proofErr w:type="spellStart"/>
      <w:r w:rsidRPr="00FC6D61">
        <w:rPr>
          <w:rFonts w:ascii="Times New Roman" w:eastAsia="Times New Roman" w:hAnsi="Times New Roman" w:cs="Times New Roman"/>
        </w:rPr>
        <w:t>convergenţă</w:t>
      </w:r>
      <w:proofErr w:type="spellEnd"/>
      <w:r w:rsidRPr="00FC6D61">
        <w:rPr>
          <w:rFonts w:ascii="Times New Roman" w:eastAsia="Times New Roman" w:hAnsi="Times New Roman" w:cs="Times New Roman"/>
        </w:rPr>
        <w:t xml:space="preserve"> între participanți, favorizând astfel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capacitatea de organizare și mobilizare civică.</w:t>
      </w:r>
    </w:p>
    <w:p w14:paraId="3CCB9870" w14:textId="77777777" w:rsidR="000117CA" w:rsidRPr="00FC6D61" w:rsidRDefault="000117CA" w:rsidP="000117CA">
      <w:pPr>
        <w:pStyle w:val="ListParagraph"/>
        <w:numPr>
          <w:ilvl w:val="0"/>
          <w:numId w:val="33"/>
        </w:num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bCs/>
          <w:color w:val="000000"/>
        </w:rPr>
      </w:pPr>
      <w:r w:rsidRPr="00FC6D61">
        <w:rPr>
          <w:rFonts w:ascii="Times New Roman" w:eastAsia="Times New Roman" w:hAnsi="Times New Roman" w:cs="Times New Roman"/>
          <w:bCs/>
          <w:color w:val="000000"/>
        </w:rPr>
        <w:t>Proiectele propuse pot fi însoțite de detaliile procesului de consultare și lista susținătorilor.</w:t>
      </w:r>
    </w:p>
    <w:p w14:paraId="69A3DAD3" w14:textId="00ACDF2F" w:rsidR="000117CA" w:rsidRPr="00FC6D61" w:rsidRDefault="000117CA" w:rsidP="000117CA">
      <w:pPr>
        <w:pStyle w:val="Heading4"/>
        <w:rPr>
          <w:rFonts w:asciiTheme="minorHAnsi" w:hAnsiTheme="minorHAnsi" w:cstheme="minorHAnsi"/>
        </w:rPr>
      </w:pPr>
      <w:r w:rsidRPr="00FC6D61">
        <w:rPr>
          <w:rFonts w:asciiTheme="minorHAnsi" w:hAnsiTheme="minorHAnsi" w:cstheme="minorHAnsi"/>
        </w:rPr>
        <w:t>Articolul 1</w:t>
      </w:r>
      <w:r w:rsidR="00CC606C" w:rsidRPr="00FC6D61">
        <w:rPr>
          <w:rFonts w:asciiTheme="minorHAnsi" w:hAnsiTheme="minorHAnsi" w:cstheme="minorHAnsi"/>
        </w:rPr>
        <w:t>5</w:t>
      </w:r>
    </w:p>
    <w:p w14:paraId="4E0EBE32" w14:textId="77777777" w:rsidR="000117CA" w:rsidRPr="00FC6D61" w:rsidRDefault="000117CA" w:rsidP="000117CA">
      <w:pPr>
        <w:pBdr>
          <w:top w:val="nil"/>
          <w:left w:val="nil"/>
          <w:bottom w:val="nil"/>
          <w:right w:val="nil"/>
          <w:between w:val="nil"/>
        </w:pBdr>
        <w:tabs>
          <w:tab w:val="left" w:pos="722"/>
        </w:tabs>
        <w:spacing w:before="120" w:line="276" w:lineRule="auto"/>
        <w:jc w:val="both"/>
        <w:rPr>
          <w:rFonts w:ascii="Times New Roman" w:eastAsia="Times New Roman" w:hAnsi="Times New Roman" w:cs="Times New Roman"/>
        </w:rPr>
      </w:pPr>
      <w:r w:rsidRPr="00FC6D61">
        <w:rPr>
          <w:rFonts w:ascii="Times New Roman" w:eastAsia="Times New Roman" w:hAnsi="Times New Roman" w:cs="Times New Roman"/>
        </w:rPr>
        <w:t>Pentru facilitarea Campaniei și creșterea gradului de incluziune, Comisia va organiza:</w:t>
      </w:r>
    </w:p>
    <w:p w14:paraId="26A3736F" w14:textId="77777777" w:rsidR="000117CA" w:rsidRPr="00FC6D61" w:rsidRDefault="000117CA" w:rsidP="000117CA">
      <w:pPr>
        <w:pStyle w:val="ListParagraph"/>
        <w:numPr>
          <w:ilvl w:val="0"/>
          <w:numId w:val="35"/>
        </w:numPr>
        <w:pBdr>
          <w:top w:val="nil"/>
          <w:left w:val="nil"/>
          <w:bottom w:val="nil"/>
          <w:right w:val="nil"/>
          <w:between w:val="nil"/>
        </w:pBdr>
        <w:tabs>
          <w:tab w:val="left" w:pos="709"/>
        </w:tabs>
        <w:spacing w:line="276" w:lineRule="auto"/>
        <w:rPr>
          <w:rFonts w:ascii="Times New Roman" w:eastAsia="Times New Roman" w:hAnsi="Times New Roman" w:cs="Times New Roman"/>
        </w:rPr>
      </w:pPr>
      <w:r w:rsidRPr="00FC6D61">
        <w:rPr>
          <w:rFonts w:ascii="Times New Roman" w:eastAsia="Times New Roman" w:hAnsi="Times New Roman" w:cs="Times New Roman"/>
        </w:rPr>
        <w:t>sesiuni de formare pentru cei din aparatul de specialitate al Primăriei Municipiului Timișoara, implicați în campanie;</w:t>
      </w:r>
    </w:p>
    <w:p w14:paraId="6790390C" w14:textId="77777777" w:rsidR="000117CA" w:rsidRPr="00FC6D61" w:rsidRDefault="000117CA" w:rsidP="000117CA">
      <w:pPr>
        <w:pStyle w:val="ListParagraph"/>
        <w:numPr>
          <w:ilvl w:val="0"/>
          <w:numId w:val="35"/>
        </w:numPr>
        <w:pBdr>
          <w:top w:val="nil"/>
          <w:left w:val="nil"/>
          <w:bottom w:val="nil"/>
          <w:right w:val="nil"/>
          <w:between w:val="nil"/>
        </w:pBdr>
        <w:tabs>
          <w:tab w:val="left" w:pos="709"/>
        </w:tabs>
        <w:spacing w:line="276" w:lineRule="auto"/>
        <w:rPr>
          <w:rFonts w:ascii="Times New Roman" w:eastAsia="Times New Roman" w:hAnsi="Times New Roman" w:cs="Times New Roman"/>
        </w:rPr>
      </w:pPr>
      <w:r w:rsidRPr="00FC6D61">
        <w:rPr>
          <w:rFonts w:ascii="Times New Roman" w:eastAsia="Times New Roman" w:hAnsi="Times New Roman" w:cs="Times New Roman"/>
        </w:rPr>
        <w:t xml:space="preserve">sesiuni de formare și informare dedicate cetățenilor, grupurilor de </w:t>
      </w:r>
      <w:proofErr w:type="spellStart"/>
      <w:r w:rsidRPr="00FC6D61">
        <w:rPr>
          <w:rFonts w:ascii="Times New Roman" w:eastAsia="Times New Roman" w:hAnsi="Times New Roman" w:cs="Times New Roman"/>
        </w:rPr>
        <w:t>de</w:t>
      </w:r>
      <w:proofErr w:type="spellEnd"/>
      <w:r w:rsidRPr="00FC6D61">
        <w:rPr>
          <w:rFonts w:ascii="Times New Roman" w:eastAsia="Times New Roman" w:hAnsi="Times New Roman" w:cs="Times New Roman"/>
        </w:rPr>
        <w:t xml:space="preserve"> cetățeni și altor organizații ce pot prelua rolul de diseminare a campaniei în comunitate și de organizare a unor atelierele de dezbateri pentru identificarea și formularea unor propuneri de proiecte relevante pentru un grup de cetățeni;</w:t>
      </w:r>
    </w:p>
    <w:p w14:paraId="4B0C7ABE" w14:textId="22E96564"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sesiuni de formare pentru </w:t>
      </w:r>
      <w:proofErr w:type="spellStart"/>
      <w:r w:rsidRPr="00FC6D61">
        <w:rPr>
          <w:rFonts w:ascii="Times New Roman" w:eastAsia="Times New Roman" w:hAnsi="Times New Roman" w:cs="Times New Roman"/>
        </w:rPr>
        <w:t>cetăţeni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întâlniri dedicate familiarizării cu platforma web dedicată Campaniei, cu scopul de a facilita participarea celor fără acces la internet sau a celor cu </w:t>
      </w:r>
      <w:proofErr w:type="spellStart"/>
      <w:r w:rsidRPr="00FC6D61">
        <w:rPr>
          <w:rFonts w:ascii="Times New Roman" w:eastAsia="Times New Roman" w:hAnsi="Times New Roman" w:cs="Times New Roman"/>
        </w:rPr>
        <w:t>cunoştinţe</w:t>
      </w:r>
      <w:proofErr w:type="spellEnd"/>
      <w:r w:rsidRPr="00FC6D61">
        <w:rPr>
          <w:rFonts w:ascii="Times New Roman" w:eastAsia="Times New Roman" w:hAnsi="Times New Roman" w:cs="Times New Roman"/>
        </w:rPr>
        <w:t xml:space="preserve"> limitate de IT la Campanie.</w:t>
      </w:r>
    </w:p>
    <w:p w14:paraId="4434C437" w14:textId="3758539D"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528C7B83" w14:textId="726B2362"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4DE7E3D1"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CAPITOLUL 6</w:t>
      </w:r>
    </w:p>
    <w:p w14:paraId="541BA1B7"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CRITERIILE DE ELIGIBILITATE ALE PROPUNERILOR DE PROIECTE</w:t>
      </w:r>
    </w:p>
    <w:p w14:paraId="4317CCB0" w14:textId="77777777" w:rsidR="000117CA" w:rsidRPr="00FC6D61" w:rsidRDefault="000117CA" w:rsidP="000117CA">
      <w:pPr>
        <w:pBdr>
          <w:top w:val="nil"/>
          <w:left w:val="nil"/>
          <w:bottom w:val="nil"/>
          <w:right w:val="nil"/>
          <w:between w:val="nil"/>
        </w:pBdr>
        <w:tabs>
          <w:tab w:val="left" w:pos="720"/>
        </w:tabs>
        <w:spacing w:line="276" w:lineRule="auto"/>
        <w:jc w:val="both"/>
        <w:rPr>
          <w:rFonts w:ascii="Times New Roman" w:eastAsia="Times New Roman" w:hAnsi="Times New Roman" w:cs="Times New Roman"/>
          <w:b/>
        </w:rPr>
      </w:pPr>
    </w:p>
    <w:p w14:paraId="0314424D" w14:textId="69B7A632" w:rsidR="000117CA" w:rsidRPr="00FC6D61" w:rsidRDefault="000117CA" w:rsidP="000117CA">
      <w:pPr>
        <w:pStyle w:val="Heading4"/>
        <w:spacing w:before="0"/>
        <w:rPr>
          <w:rFonts w:asciiTheme="minorHAnsi" w:hAnsiTheme="minorHAnsi" w:cstheme="minorHAnsi"/>
        </w:rPr>
      </w:pPr>
      <w:r w:rsidRPr="00FC6D61">
        <w:rPr>
          <w:rFonts w:asciiTheme="minorHAnsi" w:hAnsiTheme="minorHAnsi" w:cstheme="minorHAnsi"/>
        </w:rPr>
        <w:t>Articolul 1</w:t>
      </w:r>
      <w:r w:rsidR="00CC606C" w:rsidRPr="00FC6D61">
        <w:rPr>
          <w:rFonts w:asciiTheme="minorHAnsi" w:hAnsiTheme="minorHAnsi" w:cstheme="minorHAnsi"/>
        </w:rPr>
        <w:t>6</w:t>
      </w:r>
    </w:p>
    <w:p w14:paraId="3B402697" w14:textId="77777777" w:rsidR="000117CA" w:rsidRPr="00FC6D61" w:rsidRDefault="000117CA" w:rsidP="000117CA">
      <w:pPr>
        <w:pBdr>
          <w:top w:val="nil"/>
          <w:left w:val="nil"/>
          <w:bottom w:val="nil"/>
          <w:right w:val="nil"/>
          <w:between w:val="nil"/>
        </w:pBdr>
        <w:tabs>
          <w:tab w:val="left" w:pos="720"/>
        </w:tabs>
        <w:spacing w:line="276" w:lineRule="auto"/>
        <w:jc w:val="both"/>
        <w:rPr>
          <w:rFonts w:asciiTheme="minorHAnsi" w:eastAsia="Times New Roman" w:hAnsiTheme="minorHAnsi" w:cstheme="minorHAnsi"/>
        </w:rPr>
      </w:pPr>
      <w:r w:rsidRPr="00FC6D61">
        <w:rPr>
          <w:rFonts w:asciiTheme="minorHAnsi" w:eastAsia="Times New Roman" w:hAnsiTheme="minorHAnsi" w:cstheme="minorHAnsi"/>
        </w:rPr>
        <w:t>Pentru ca o propunere de proiect să fie eligibilă pentru încadrarea sa în Campania "</w:t>
      </w:r>
      <w:proofErr w:type="spellStart"/>
      <w:r w:rsidRPr="00FC6D61">
        <w:rPr>
          <w:rFonts w:asciiTheme="minorHAnsi" w:eastAsia="Times New Roman" w:hAnsiTheme="minorHAnsi" w:cstheme="minorHAnsi"/>
        </w:rPr>
        <w:t>Timişoara</w:t>
      </w:r>
      <w:proofErr w:type="spellEnd"/>
      <w:r w:rsidRPr="00FC6D61">
        <w:rPr>
          <w:rFonts w:asciiTheme="minorHAnsi" w:eastAsia="Times New Roman" w:hAnsiTheme="minorHAnsi" w:cstheme="minorHAnsi"/>
        </w:rPr>
        <w:t xml:space="preserve"> Decide!" trebuie să respecte următoarele </w:t>
      </w:r>
      <w:proofErr w:type="spellStart"/>
      <w:r w:rsidRPr="00FC6D61">
        <w:rPr>
          <w:rFonts w:asciiTheme="minorHAnsi" w:eastAsia="Times New Roman" w:hAnsiTheme="minorHAnsi" w:cstheme="minorHAnsi"/>
        </w:rPr>
        <w:t>condiţii</w:t>
      </w:r>
      <w:proofErr w:type="spellEnd"/>
      <w:r w:rsidRPr="00FC6D61">
        <w:rPr>
          <w:rFonts w:asciiTheme="minorHAnsi" w:eastAsia="Times New Roman" w:hAnsiTheme="minorHAnsi" w:cstheme="minorHAnsi"/>
        </w:rPr>
        <w:t xml:space="preserve"> generale de eligibilitate constatate de către Comisie:</w:t>
      </w:r>
    </w:p>
    <w:p w14:paraId="2715458D" w14:textId="77777777" w:rsidR="000117CA" w:rsidRPr="00FC6D61" w:rsidRDefault="000117CA" w:rsidP="000117CA">
      <w:pPr>
        <w:pStyle w:val="ListParagraph"/>
        <w:numPr>
          <w:ilvl w:val="2"/>
          <w:numId w:val="15"/>
        </w:numPr>
        <w:pBdr>
          <w:top w:val="nil"/>
          <w:left w:val="nil"/>
          <w:bottom w:val="nil"/>
          <w:right w:val="nil"/>
          <w:between w:val="nil"/>
        </w:pBdr>
        <w:tabs>
          <w:tab w:val="left" w:pos="720"/>
        </w:tabs>
        <w:spacing w:line="276" w:lineRule="auto"/>
        <w:jc w:val="both"/>
        <w:rPr>
          <w:rFonts w:asciiTheme="minorHAnsi" w:eastAsia="Times New Roman" w:hAnsiTheme="minorHAnsi" w:cstheme="minorHAnsi"/>
        </w:rPr>
      </w:pPr>
      <w:r w:rsidRPr="00FC6D61">
        <w:rPr>
          <w:rFonts w:ascii="Times New Roman" w:eastAsia="Times New Roman" w:hAnsi="Times New Roman" w:cs="Times New Roman"/>
        </w:rPr>
        <w:t xml:space="preserve">Să corespundă unui </w:t>
      </w:r>
      <w:r w:rsidRPr="00FC6D61">
        <w:rPr>
          <w:rFonts w:ascii="Times New Roman" w:eastAsia="Times New Roman" w:hAnsi="Times New Roman" w:cs="Times New Roman"/>
          <w:b/>
        </w:rPr>
        <w:t xml:space="preserve">obiectiv de interes general </w:t>
      </w:r>
      <w:r w:rsidRPr="00FC6D61">
        <w:rPr>
          <w:rFonts w:ascii="Times New Roman" w:eastAsia="Times New Roman" w:hAnsi="Times New Roman" w:cs="Times New Roman"/>
        </w:rPr>
        <w:t xml:space="preserve">cu aplicabilitate </w:t>
      </w:r>
      <w:proofErr w:type="spellStart"/>
      <w:r w:rsidRPr="00FC6D61">
        <w:rPr>
          <w:rFonts w:ascii="Times New Roman" w:eastAsia="Times New Roman" w:hAnsi="Times New Roman" w:cs="Times New Roman"/>
        </w:rPr>
        <w:t>într</w:t>
      </w:r>
      <w:proofErr w:type="spellEnd"/>
      <w:r w:rsidRPr="00FC6D61">
        <w:rPr>
          <w:rFonts w:ascii="Times New Roman" w:eastAsia="Times New Roman" w:hAnsi="Times New Roman" w:cs="Times New Roman"/>
        </w:rPr>
        <w:t>-unul dintre domeniile enumerate aici, fără a se limita la acestea:</w:t>
      </w:r>
    </w:p>
    <w:p w14:paraId="761A02C5" w14:textId="77777777" w:rsidR="000117CA" w:rsidRPr="00FC6D61" w:rsidRDefault="000117CA" w:rsidP="000117CA">
      <w:pPr>
        <w:widowControl/>
        <w:numPr>
          <w:ilvl w:val="0"/>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Orașul mobil:</w:t>
      </w:r>
    </w:p>
    <w:p w14:paraId="5EE92385"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 xml:space="preserve">Mobilitate, accesibilitate și siguranța circulației </w:t>
      </w:r>
      <w:proofErr w:type="spellStart"/>
      <w:r w:rsidRPr="00FC6D61">
        <w:rPr>
          <w:rFonts w:ascii="Times New Roman" w:eastAsia="Times New Roman" w:hAnsi="Times New Roman" w:cs="Times New Roman"/>
          <w:color w:val="000000" w:themeColor="text1"/>
        </w:rPr>
        <w:t>pedestriene</w:t>
      </w:r>
      <w:proofErr w:type="spellEnd"/>
      <w:r w:rsidRPr="00FC6D61">
        <w:rPr>
          <w:rFonts w:ascii="Times New Roman" w:eastAsia="Times New Roman" w:hAnsi="Times New Roman" w:cs="Times New Roman"/>
          <w:color w:val="000000" w:themeColor="text1"/>
        </w:rPr>
        <w:t>; exemple: amenajare de alei, trotuare, zone pietonale, creșterea gradului de accesibilitate pentru persoanele cu dizabilități, propuneri de zone cu restricții auto, piste de biciclete.</w:t>
      </w:r>
    </w:p>
    <w:p w14:paraId="31048B25" w14:textId="77777777" w:rsidR="000117CA" w:rsidRPr="00FC6D61" w:rsidRDefault="000117CA" w:rsidP="000117CA">
      <w:pPr>
        <w:widowControl/>
        <w:numPr>
          <w:ilvl w:val="0"/>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Orașul verde:</w:t>
      </w:r>
    </w:p>
    <w:p w14:paraId="165ADE84"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Amenajare de spații verzi, transformarea celor existente sau identificare altora ce pot fi amenajate, locuri de joacă, locuri de recreere</w:t>
      </w:r>
    </w:p>
    <w:p w14:paraId="371719C9"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Energie, Apă, Natură și biodiversitate, Reducerea deșeurilor</w:t>
      </w:r>
    </w:p>
    <w:p w14:paraId="0C4517D4" w14:textId="77777777" w:rsidR="000117CA" w:rsidRPr="00FC6D61" w:rsidRDefault="000117CA" w:rsidP="000117CA">
      <w:pPr>
        <w:widowControl/>
        <w:numPr>
          <w:ilvl w:val="0"/>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Orașul relaxat:</w:t>
      </w:r>
    </w:p>
    <w:p w14:paraId="51AFD165"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Amenajare spații publice/spații comune; exemple: zone pietonale, piațete, mobilier stradal, iluminat public, etc –  amenajare, înființare, reparare.</w:t>
      </w:r>
    </w:p>
    <w:p w14:paraId="6100DE11" w14:textId="77777777" w:rsidR="000117CA" w:rsidRPr="00FC6D61" w:rsidRDefault="000117CA" w:rsidP="000117CA">
      <w:pPr>
        <w:widowControl/>
        <w:numPr>
          <w:ilvl w:val="0"/>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Orașul comunităților:</w:t>
      </w:r>
    </w:p>
    <w:p w14:paraId="79540BDD"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Infrastructură culturală și activități artistice; exemple: scene de cartier, artă murală.</w:t>
      </w:r>
    </w:p>
    <w:p w14:paraId="28580763"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lastRenderedPageBreak/>
        <w:t>Infrastructură educațională; exemple: îmbunătățirea spațiilor colective ale școlilor și activarea lor multifuncțională (creativă, socială, educativă), propunerea de centre comunitare de cartier pentru toate generațiile.</w:t>
      </w:r>
    </w:p>
    <w:p w14:paraId="54201C3B" w14:textId="77777777" w:rsidR="000117CA" w:rsidRPr="00FC6D61" w:rsidRDefault="000117CA" w:rsidP="000117CA">
      <w:pPr>
        <w:widowControl/>
        <w:numPr>
          <w:ilvl w:val="1"/>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 xml:space="preserve">Infrastructură sportivă; exemple: propunerea de noi spații dedicate sportului, încurajarea sporturilor alternative: </w:t>
      </w:r>
      <w:proofErr w:type="spellStart"/>
      <w:r w:rsidRPr="00FC6D61">
        <w:rPr>
          <w:rFonts w:ascii="Times New Roman" w:eastAsia="Times New Roman" w:hAnsi="Times New Roman" w:cs="Times New Roman"/>
          <w:color w:val="000000" w:themeColor="text1"/>
        </w:rPr>
        <w:t>skatepark</w:t>
      </w:r>
      <w:proofErr w:type="spellEnd"/>
      <w:r w:rsidRPr="00FC6D61">
        <w:rPr>
          <w:rFonts w:ascii="Times New Roman" w:eastAsia="Times New Roman" w:hAnsi="Times New Roman" w:cs="Times New Roman"/>
          <w:color w:val="000000" w:themeColor="text1"/>
        </w:rPr>
        <w:t xml:space="preserve">, </w:t>
      </w:r>
      <w:proofErr w:type="spellStart"/>
      <w:r w:rsidRPr="00FC6D61">
        <w:rPr>
          <w:rFonts w:ascii="Times New Roman" w:eastAsia="Times New Roman" w:hAnsi="Times New Roman" w:cs="Times New Roman"/>
          <w:color w:val="000000" w:themeColor="text1"/>
        </w:rPr>
        <w:t>workout</w:t>
      </w:r>
      <w:proofErr w:type="spellEnd"/>
      <w:r w:rsidRPr="00FC6D61">
        <w:rPr>
          <w:rFonts w:ascii="Times New Roman" w:eastAsia="Times New Roman" w:hAnsi="Times New Roman" w:cs="Times New Roman"/>
          <w:color w:val="000000" w:themeColor="text1"/>
        </w:rPr>
        <w:t xml:space="preserve">, și a spațiilor multifuncționale și </w:t>
      </w:r>
      <w:proofErr w:type="spellStart"/>
      <w:r w:rsidRPr="00FC6D61">
        <w:rPr>
          <w:rFonts w:ascii="Times New Roman" w:eastAsia="Times New Roman" w:hAnsi="Times New Roman" w:cs="Times New Roman"/>
          <w:color w:val="000000" w:themeColor="text1"/>
        </w:rPr>
        <w:t>intergeneraționale</w:t>
      </w:r>
      <w:proofErr w:type="spellEnd"/>
      <w:r w:rsidRPr="00FC6D61">
        <w:rPr>
          <w:rFonts w:ascii="Times New Roman" w:eastAsia="Times New Roman" w:hAnsi="Times New Roman" w:cs="Times New Roman"/>
          <w:color w:val="000000" w:themeColor="text1"/>
        </w:rPr>
        <w:t>.</w:t>
      </w:r>
    </w:p>
    <w:p w14:paraId="6EE7F745" w14:textId="77777777" w:rsidR="000117CA" w:rsidRPr="00FC6D61" w:rsidRDefault="000117CA" w:rsidP="000117CA">
      <w:pPr>
        <w:widowControl/>
        <w:numPr>
          <w:ilvl w:val="0"/>
          <w:numId w:val="15"/>
        </w:numPr>
        <w:shd w:val="clear" w:color="auto" w:fill="FDFDFD"/>
        <w:spacing w:line="276" w:lineRule="auto"/>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Orașul digital:</w:t>
      </w:r>
    </w:p>
    <w:p w14:paraId="54060B39" w14:textId="77777777" w:rsidR="000117CA" w:rsidRPr="00FC6D61" w:rsidRDefault="000117CA" w:rsidP="000117CA">
      <w:pPr>
        <w:widowControl/>
        <w:numPr>
          <w:ilvl w:val="1"/>
          <w:numId w:val="15"/>
        </w:numPr>
        <w:pBdr>
          <w:top w:val="nil"/>
          <w:left w:val="nil"/>
          <w:bottom w:val="nil"/>
          <w:right w:val="nil"/>
          <w:between w:val="nil"/>
        </w:pBdr>
        <w:shd w:val="clear" w:color="auto" w:fill="FDFDFD"/>
        <w:spacing w:line="276" w:lineRule="auto"/>
        <w:ind w:left="1080"/>
        <w:jc w:val="both"/>
        <w:rPr>
          <w:rFonts w:ascii="Times New Roman" w:eastAsia="Times New Roman" w:hAnsi="Times New Roman" w:cs="Times New Roman"/>
          <w:color w:val="000000" w:themeColor="text1"/>
        </w:rPr>
      </w:pPr>
      <w:r w:rsidRPr="00FC6D61">
        <w:rPr>
          <w:rFonts w:ascii="Times New Roman" w:eastAsia="Times New Roman" w:hAnsi="Times New Roman" w:cs="Times New Roman"/>
          <w:color w:val="000000" w:themeColor="text1"/>
        </w:rPr>
        <w:t xml:space="preserve">Aplicații utile pentru accesarea mai facilă a serviciilor Primăriei cum ar fi gestionarea deșeurilor, aplicații pentru digitalizarea unor procese birocratice cum ar fi obținerea unor avize etc. </w:t>
      </w:r>
    </w:p>
    <w:p w14:paraId="06E97EF9" w14:textId="77777777" w:rsidR="000117CA" w:rsidRPr="00FC6D61" w:rsidRDefault="000117CA" w:rsidP="000117CA">
      <w:pPr>
        <w:widowControl/>
        <w:pBdr>
          <w:top w:val="nil"/>
          <w:left w:val="nil"/>
          <w:bottom w:val="nil"/>
          <w:right w:val="nil"/>
          <w:between w:val="nil"/>
        </w:pBdr>
        <w:shd w:val="clear" w:color="auto" w:fill="FDFDFD"/>
        <w:spacing w:line="276" w:lineRule="auto"/>
        <w:ind w:left="360"/>
        <w:jc w:val="both"/>
        <w:rPr>
          <w:rFonts w:ascii="Times New Roman" w:eastAsia="Times New Roman" w:hAnsi="Times New Roman" w:cs="Times New Roman"/>
        </w:rPr>
      </w:pPr>
    </w:p>
    <w:p w14:paraId="46B8D433" w14:textId="77777777" w:rsidR="000117CA" w:rsidRPr="00FC6D61" w:rsidRDefault="000117CA" w:rsidP="000117CA">
      <w:pPr>
        <w:widowControl/>
        <w:pBdr>
          <w:top w:val="nil"/>
          <w:left w:val="nil"/>
          <w:bottom w:val="nil"/>
          <w:right w:val="nil"/>
          <w:between w:val="nil"/>
        </w:pBdr>
        <w:shd w:val="clear" w:color="auto" w:fill="FDFDFD"/>
        <w:spacing w:line="276" w:lineRule="auto"/>
        <w:ind w:left="360"/>
        <w:jc w:val="both"/>
        <w:rPr>
          <w:rFonts w:ascii="Times New Roman" w:eastAsia="Times New Roman" w:hAnsi="Times New Roman" w:cs="Times New Roman"/>
        </w:rPr>
      </w:pPr>
      <w:r w:rsidRPr="00FC6D61">
        <w:rPr>
          <w:rFonts w:ascii="Times New Roman" w:eastAsia="Times New Roman" w:hAnsi="Times New Roman" w:cs="Times New Roman"/>
        </w:rPr>
        <w:t>Domeniile de aplicare sunt stabilite anual prin dispoziție de primar și publicate pe pagina dedicată campaniei.</w:t>
      </w:r>
    </w:p>
    <w:p w14:paraId="3BB175C7" w14:textId="77777777" w:rsidR="000117CA" w:rsidRPr="00FC6D61" w:rsidRDefault="000117CA" w:rsidP="000117CA">
      <w:pPr>
        <w:widowControl/>
        <w:pBdr>
          <w:top w:val="nil"/>
          <w:left w:val="nil"/>
          <w:bottom w:val="nil"/>
          <w:right w:val="nil"/>
          <w:between w:val="nil"/>
        </w:pBdr>
        <w:shd w:val="clear" w:color="auto" w:fill="FDFDFD"/>
        <w:spacing w:line="276" w:lineRule="auto"/>
        <w:ind w:left="360"/>
        <w:jc w:val="both"/>
        <w:rPr>
          <w:rFonts w:ascii="Times New Roman" w:eastAsia="Times New Roman" w:hAnsi="Times New Roman" w:cs="Times New Roman"/>
        </w:rPr>
      </w:pPr>
    </w:p>
    <w:p w14:paraId="2200378D" w14:textId="77777777" w:rsidR="000117CA" w:rsidRPr="00FC6D61" w:rsidRDefault="000117CA" w:rsidP="000117CA">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Să fie sau să poată fi asimilată unei cheltuieli aflate în aria de </w:t>
      </w:r>
      <w:proofErr w:type="spellStart"/>
      <w:r w:rsidRPr="00FC6D61">
        <w:rPr>
          <w:rFonts w:ascii="Times New Roman" w:eastAsia="Times New Roman" w:hAnsi="Times New Roman" w:cs="Times New Roman"/>
        </w:rPr>
        <w:t>competenţă</w:t>
      </w:r>
      <w:proofErr w:type="spellEnd"/>
      <w:r w:rsidRPr="00FC6D61">
        <w:rPr>
          <w:rFonts w:ascii="Times New Roman" w:eastAsia="Times New Roman" w:hAnsi="Times New Roman" w:cs="Times New Roman"/>
        </w:rPr>
        <w:t xml:space="preserve"> a Primăriei Municipiului Timișoara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care vizează un bun administrat de aceasta, excluzând spațiile aflate în litigiu sau revendicate;</w:t>
      </w:r>
    </w:p>
    <w:p w14:paraId="7D5FD10B" w14:textId="38737A6B" w:rsidR="000117CA" w:rsidRPr="00FC6D61" w:rsidRDefault="000117CA" w:rsidP="000117CA">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Să nu intre în aria altor programe ale Primăriei cum sunt </w:t>
      </w:r>
      <w:proofErr w:type="spellStart"/>
      <w:r w:rsidRPr="00FC6D61">
        <w:rPr>
          <w:rFonts w:ascii="Times New Roman" w:eastAsia="Times New Roman" w:hAnsi="Times New Roman" w:cs="Times New Roman"/>
        </w:rPr>
        <w:t>finanţările</w:t>
      </w:r>
      <w:proofErr w:type="spellEnd"/>
      <w:r w:rsidRPr="00FC6D61">
        <w:rPr>
          <w:rFonts w:ascii="Times New Roman" w:eastAsia="Times New Roman" w:hAnsi="Times New Roman" w:cs="Times New Roman"/>
        </w:rPr>
        <w:t xml:space="preserve"> destinate ONG-urilor, structurilor sportive, </w:t>
      </w:r>
      <w:r w:rsidR="00CC606C" w:rsidRPr="00FC6D61">
        <w:rPr>
          <w:rFonts w:ascii="Times New Roman" w:eastAsia="Times New Roman" w:hAnsi="Times New Roman" w:cs="Times New Roman"/>
        </w:rPr>
        <w:t>instituțiilor de învățământ</w:t>
      </w:r>
      <w:r w:rsidR="004E7C9C">
        <w:rPr>
          <w:rFonts w:ascii="Times New Roman" w:eastAsia="Times New Roman" w:hAnsi="Times New Roman" w:cs="Times New Roman"/>
        </w:rPr>
        <w:t xml:space="preserve"> (cu excepția celor care </w:t>
      </w:r>
      <w:r w:rsidR="00F607A9">
        <w:rPr>
          <w:rFonts w:ascii="Times New Roman" w:eastAsia="Times New Roman" w:hAnsi="Times New Roman" w:cs="Times New Roman"/>
        </w:rPr>
        <w:t>au</w:t>
      </w:r>
      <w:r w:rsidR="004E7C9C">
        <w:rPr>
          <w:rFonts w:ascii="Times New Roman" w:eastAsia="Times New Roman" w:hAnsi="Times New Roman" w:cs="Times New Roman"/>
        </w:rPr>
        <w:t xml:space="preserve"> arondate zonele urbane marginalizate parțial sau total)</w:t>
      </w:r>
      <w:r w:rsidR="00CC606C" w:rsidRPr="00FC6D61">
        <w:rPr>
          <w:rFonts w:ascii="Times New Roman" w:eastAsia="Times New Roman" w:hAnsi="Times New Roman" w:cs="Times New Roman"/>
        </w:rPr>
        <w:t xml:space="preserve"> </w:t>
      </w:r>
      <w:r w:rsidRPr="00FC6D61">
        <w:rPr>
          <w:rFonts w:ascii="Times New Roman" w:eastAsia="Times New Roman" w:hAnsi="Times New Roman" w:cs="Times New Roman"/>
        </w:rPr>
        <w:t>etc;</w:t>
      </w:r>
    </w:p>
    <w:p w14:paraId="5FE3955F" w14:textId="77777777" w:rsidR="000117CA" w:rsidRPr="00FC6D61" w:rsidRDefault="000117CA" w:rsidP="000117CA">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Să nu fie contrare sau incompatibile cu planuri sau proiecte ale </w:t>
      </w:r>
      <w:proofErr w:type="spellStart"/>
      <w:r w:rsidRPr="00FC6D61">
        <w:rPr>
          <w:rFonts w:ascii="Times New Roman" w:eastAsia="Times New Roman" w:hAnsi="Times New Roman" w:cs="Times New Roman"/>
        </w:rPr>
        <w:t>Municipalităţii</w:t>
      </w:r>
      <w:proofErr w:type="spellEnd"/>
      <w:r w:rsidRPr="00FC6D61">
        <w:rPr>
          <w:rFonts w:ascii="Times New Roman" w:eastAsia="Times New Roman" w:hAnsi="Times New Roman" w:cs="Times New Roman"/>
        </w:rPr>
        <w:t xml:space="preserve"> aflate în derulare;</w:t>
      </w:r>
    </w:p>
    <w:p w14:paraId="38E63973" w14:textId="77777777" w:rsidR="000117CA" w:rsidRPr="00FC6D61" w:rsidRDefault="000117CA" w:rsidP="000117CA">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Să nu aibă un caracter comercial, publicitar, politic și să nu fie discriminatoriu;</w:t>
      </w:r>
    </w:p>
    <w:p w14:paraId="7336C5BE" w14:textId="77777777" w:rsidR="000117CA" w:rsidRPr="00FC6D61" w:rsidRDefault="000117CA" w:rsidP="000117CA">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Să nu genereze cheltuieli de </w:t>
      </w:r>
      <w:proofErr w:type="spellStart"/>
      <w:r w:rsidRPr="00FC6D61">
        <w:rPr>
          <w:rFonts w:ascii="Times New Roman" w:eastAsia="Times New Roman" w:hAnsi="Times New Roman" w:cs="Times New Roman"/>
        </w:rPr>
        <w:t>funcţionare</w:t>
      </w:r>
      <w:proofErr w:type="spellEnd"/>
      <w:r w:rsidRPr="00FC6D61">
        <w:rPr>
          <w:rFonts w:ascii="Times New Roman" w:eastAsia="Times New Roman" w:hAnsi="Times New Roman" w:cs="Times New Roman"/>
        </w:rPr>
        <w:t xml:space="preserve"> semnificative după implementare (</w:t>
      </w:r>
      <w:proofErr w:type="spellStart"/>
      <w:r w:rsidRPr="00FC6D61">
        <w:rPr>
          <w:rFonts w:ascii="Times New Roman" w:eastAsia="Times New Roman" w:hAnsi="Times New Roman" w:cs="Times New Roman"/>
        </w:rPr>
        <w:t>întreţinere</w:t>
      </w:r>
      <w:proofErr w:type="spellEnd"/>
      <w:r w:rsidRPr="00FC6D61">
        <w:rPr>
          <w:rFonts w:ascii="Times New Roman" w:eastAsia="Times New Roman" w:hAnsi="Times New Roman" w:cs="Times New Roman"/>
        </w:rPr>
        <w:t>, plata unor drepturi de autor, etc.);</w:t>
      </w:r>
    </w:p>
    <w:p w14:paraId="174D097B" w14:textId="77777777" w:rsidR="000117CA" w:rsidRPr="00FC6D61" w:rsidRDefault="000117CA" w:rsidP="000117CA">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Să fie clar delimitate </w:t>
      </w:r>
      <w:proofErr w:type="spellStart"/>
      <w:r w:rsidRPr="00FC6D61">
        <w:rPr>
          <w:rFonts w:ascii="Times New Roman" w:eastAsia="Times New Roman" w:hAnsi="Times New Roman" w:cs="Times New Roman"/>
        </w:rPr>
        <w:t>spaţial</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să nu fie vagi;</w:t>
      </w:r>
    </w:p>
    <w:p w14:paraId="13395BCB" w14:textId="082D910C" w:rsidR="000117CA" w:rsidRPr="00FC6D61" w:rsidRDefault="000117CA" w:rsidP="00CC606C">
      <w:pPr>
        <w:pStyle w:val="ListParagraph"/>
        <w:numPr>
          <w:ilvl w:val="0"/>
          <w:numId w:val="36"/>
        </w:numPr>
        <w:pBdr>
          <w:top w:val="nil"/>
          <w:left w:val="nil"/>
          <w:bottom w:val="nil"/>
          <w:right w:val="nil"/>
          <w:between w:val="nil"/>
        </w:pBdr>
        <w:tabs>
          <w:tab w:val="left" w:pos="993"/>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Să se încadreze în bugetul maxim alocat unui proiect,</w:t>
      </w:r>
      <w:r w:rsidR="00CC606C" w:rsidRPr="00FC6D61">
        <w:rPr>
          <w:rFonts w:ascii="Times New Roman" w:eastAsia="Times New Roman" w:hAnsi="Times New Roman" w:cs="Times New Roman"/>
        </w:rPr>
        <w:t xml:space="preserve"> conform art. 4;</w:t>
      </w:r>
      <w:r w:rsidRPr="00FC6D61">
        <w:rPr>
          <w:rFonts w:ascii="Times New Roman" w:eastAsia="Times New Roman" w:hAnsi="Times New Roman" w:cs="Times New Roman"/>
        </w:rPr>
        <w:t xml:space="preserve"> </w:t>
      </w:r>
    </w:p>
    <w:p w14:paraId="57223873" w14:textId="77777777" w:rsidR="00CC606C" w:rsidRPr="00FC6D61" w:rsidRDefault="00CC606C" w:rsidP="00CC606C">
      <w:pPr>
        <w:pStyle w:val="ListParagraph"/>
        <w:pBdr>
          <w:top w:val="nil"/>
          <w:left w:val="nil"/>
          <w:bottom w:val="nil"/>
          <w:right w:val="nil"/>
          <w:between w:val="nil"/>
        </w:pBdr>
        <w:tabs>
          <w:tab w:val="left" w:pos="993"/>
        </w:tabs>
        <w:spacing w:line="276" w:lineRule="auto"/>
        <w:jc w:val="both"/>
        <w:rPr>
          <w:rFonts w:ascii="Times New Roman" w:eastAsia="Times New Roman" w:hAnsi="Times New Roman" w:cs="Times New Roman"/>
        </w:rPr>
      </w:pPr>
    </w:p>
    <w:p w14:paraId="1006E4E0"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CAPITOLUL 7</w:t>
      </w:r>
    </w:p>
    <w:p w14:paraId="73872EA7"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DEPUNEREA PROPUNERILOR DE PROIECTE</w:t>
      </w:r>
    </w:p>
    <w:p w14:paraId="2415AF3C" w14:textId="610FDBF3" w:rsidR="000117CA" w:rsidRPr="00FC6D61" w:rsidRDefault="000117CA" w:rsidP="000117CA">
      <w:pPr>
        <w:pStyle w:val="Heading4"/>
      </w:pPr>
      <w:r w:rsidRPr="00FC6D61">
        <w:t>Articolul 1</w:t>
      </w:r>
      <w:r w:rsidR="00CC606C" w:rsidRPr="00FC6D61">
        <w:t>7</w:t>
      </w:r>
    </w:p>
    <w:p w14:paraId="1FF0ADBA" w14:textId="2F55D89A" w:rsidR="00CC606C" w:rsidRPr="00FC6D61" w:rsidRDefault="00CC606C" w:rsidP="00CC606C">
      <w:pPr>
        <w:numPr>
          <w:ilvl w:val="0"/>
          <w:numId w:val="17"/>
        </w:numPr>
        <w:pBdr>
          <w:top w:val="nil"/>
          <w:left w:val="nil"/>
          <w:bottom w:val="nil"/>
          <w:right w:val="nil"/>
          <w:between w:val="nil"/>
        </w:pBdr>
        <w:tabs>
          <w:tab w:val="left" w:pos="721"/>
        </w:tabs>
        <w:spacing w:before="120" w:line="276" w:lineRule="auto"/>
        <w:jc w:val="both"/>
        <w:rPr>
          <w:rFonts w:ascii="Times New Roman" w:eastAsia="Times New Roman" w:hAnsi="Times New Roman" w:cs="Times New Roman"/>
        </w:rPr>
      </w:pPr>
      <w:r w:rsidRPr="00FC6D61">
        <w:rPr>
          <w:rFonts w:ascii="Times New Roman" w:eastAsia="Times New Roman" w:hAnsi="Times New Roman" w:cs="Times New Roman"/>
        </w:rPr>
        <w:t>Fiecare cetățean (conform art. 12) poate depune unul sau mai multe proiecte;</w:t>
      </w:r>
    </w:p>
    <w:p w14:paraId="6F457509" w14:textId="77777777" w:rsidR="00CC606C" w:rsidRPr="00FC6D61" w:rsidRDefault="00CC606C" w:rsidP="00CC606C">
      <w:pPr>
        <w:numPr>
          <w:ilvl w:val="0"/>
          <w:numId w:val="17"/>
        </w:numPr>
        <w:pBdr>
          <w:top w:val="nil"/>
          <w:left w:val="nil"/>
          <w:bottom w:val="nil"/>
          <w:right w:val="nil"/>
          <w:between w:val="nil"/>
        </w:pBdr>
        <w:tabs>
          <w:tab w:val="left" w:pos="721"/>
        </w:tabs>
        <w:spacing w:before="120" w:line="276" w:lineRule="auto"/>
        <w:jc w:val="both"/>
        <w:rPr>
          <w:rFonts w:ascii="Times New Roman" w:eastAsia="Times New Roman" w:hAnsi="Times New Roman" w:cs="Times New Roman"/>
        </w:rPr>
      </w:pPr>
      <w:r w:rsidRPr="00FC6D61">
        <w:rPr>
          <w:rFonts w:ascii="Times New Roman" w:eastAsia="Times New Roman" w:hAnsi="Times New Roman" w:cs="Times New Roman"/>
        </w:rPr>
        <w:t>Conținutul propunerii de proiect va respecta formularul prezentat în Anexa 2;</w:t>
      </w:r>
    </w:p>
    <w:p w14:paraId="56A7CA83" w14:textId="6370CF59" w:rsidR="00CC606C" w:rsidRPr="00FC6D61" w:rsidRDefault="00CC606C" w:rsidP="00CC606C">
      <w:pPr>
        <w:numPr>
          <w:ilvl w:val="0"/>
          <w:numId w:val="17"/>
        </w:numPr>
        <w:pBdr>
          <w:top w:val="nil"/>
          <w:left w:val="nil"/>
          <w:bottom w:val="nil"/>
          <w:right w:val="nil"/>
          <w:between w:val="nil"/>
        </w:pBdr>
        <w:tabs>
          <w:tab w:val="left" w:pos="721"/>
        </w:tabs>
        <w:spacing w:before="12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Depunerea se va transmite online pe secțiunea web dedicată Campaniei, </w:t>
      </w:r>
      <w:hyperlink r:id="rId8" w:history="1">
        <w:r w:rsidRPr="00FC6D61">
          <w:rPr>
            <w:rStyle w:val="Hyperlink"/>
            <w:rFonts w:ascii="Times New Roman" w:eastAsia="Times New Roman" w:hAnsi="Times New Roman" w:cs="Times New Roman"/>
          </w:rPr>
          <w:t>https://decidem.primariatm.ro/</w:t>
        </w:r>
      </w:hyperlink>
      <w:r w:rsidRPr="00FC6D61">
        <w:rPr>
          <w:rFonts w:ascii="Times New Roman" w:eastAsia="Times New Roman" w:hAnsi="Times New Roman" w:cs="Times New Roman"/>
        </w:rPr>
        <w:t xml:space="preserve"> sau va fi depusă în format fizic la Serviciul Informare și Consiliere Cetățeni sau în cadrul atelierelor organizate conform art. 14, alin (1) </w:t>
      </w:r>
      <w:proofErr w:type="spellStart"/>
      <w:r w:rsidRPr="00FC6D61">
        <w:rPr>
          <w:rFonts w:ascii="Times New Roman" w:eastAsia="Times New Roman" w:hAnsi="Times New Roman" w:cs="Times New Roman"/>
        </w:rPr>
        <w:t>lit</w:t>
      </w:r>
      <w:proofErr w:type="spellEnd"/>
      <w:r w:rsidRPr="00FC6D61">
        <w:rPr>
          <w:rFonts w:ascii="Times New Roman" w:eastAsia="Times New Roman" w:hAnsi="Times New Roman" w:cs="Times New Roman"/>
        </w:rPr>
        <w:t xml:space="preserve"> b);</w:t>
      </w:r>
    </w:p>
    <w:p w14:paraId="7E10E152" w14:textId="266F65E3" w:rsidR="00CC606C" w:rsidRPr="00FC6D61" w:rsidRDefault="00CC606C" w:rsidP="00CC606C">
      <w:pPr>
        <w:numPr>
          <w:ilvl w:val="0"/>
          <w:numId w:val="17"/>
        </w:numPr>
        <w:pBdr>
          <w:top w:val="nil"/>
          <w:left w:val="nil"/>
          <w:bottom w:val="nil"/>
          <w:right w:val="nil"/>
          <w:between w:val="nil"/>
        </w:pBdr>
        <w:tabs>
          <w:tab w:val="left" w:pos="721"/>
        </w:tabs>
        <w:spacing w:before="120" w:line="276" w:lineRule="auto"/>
        <w:jc w:val="both"/>
        <w:rPr>
          <w:rFonts w:ascii="Times New Roman" w:eastAsia="Times New Roman" w:hAnsi="Times New Roman" w:cs="Times New Roman"/>
        </w:rPr>
      </w:pPr>
      <w:r w:rsidRPr="00FC6D61">
        <w:rPr>
          <w:rFonts w:ascii="Times New Roman" w:eastAsia="Times New Roman" w:hAnsi="Times New Roman" w:cs="Times New Roman"/>
        </w:rPr>
        <w:t>În cadrul secțiunii web dedicată Campaniei vor fi prezentate modalități de sprijin pentru cetățenii fără acces la internet sau echipament tehnic necesar accesării platformei online, sprijin oferit de aparatul de specialitate al Primăriei împreună cu organizațiile prevăzute la art. 8 ;</w:t>
      </w:r>
    </w:p>
    <w:p w14:paraId="68A10FE8" w14:textId="77777777" w:rsidR="00CC606C" w:rsidRPr="00FC6D61" w:rsidRDefault="00CC606C" w:rsidP="00CC606C">
      <w:pPr>
        <w:numPr>
          <w:ilvl w:val="0"/>
          <w:numId w:val="17"/>
        </w:numPr>
        <w:pBdr>
          <w:top w:val="nil"/>
          <w:left w:val="nil"/>
          <w:bottom w:val="nil"/>
          <w:right w:val="nil"/>
          <w:between w:val="nil"/>
        </w:pBdr>
        <w:tabs>
          <w:tab w:val="left" w:pos="721"/>
        </w:tabs>
        <w:spacing w:before="12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 Calendarul campaniei va fi afișat vizibil în cadrul secțiunii web dedicată Campaniei. </w:t>
      </w:r>
    </w:p>
    <w:p w14:paraId="49714CD9" w14:textId="11137E94" w:rsidR="000117CA" w:rsidRPr="00FC6D61" w:rsidRDefault="000117CA" w:rsidP="000117CA">
      <w:pPr>
        <w:pBdr>
          <w:top w:val="nil"/>
          <w:left w:val="nil"/>
          <w:bottom w:val="nil"/>
          <w:right w:val="nil"/>
          <w:between w:val="nil"/>
        </w:pBdr>
        <w:tabs>
          <w:tab w:val="left" w:pos="721"/>
        </w:tabs>
        <w:spacing w:before="120" w:line="276" w:lineRule="auto"/>
        <w:jc w:val="both"/>
        <w:rPr>
          <w:rFonts w:asciiTheme="majorHAnsi" w:eastAsia="Times New Roman" w:hAnsiTheme="majorHAnsi" w:cs="Times New Roman"/>
          <w:bCs/>
          <w:i/>
          <w:iCs/>
          <w:color w:val="365F91" w:themeColor="accent1" w:themeShade="BF"/>
        </w:rPr>
      </w:pPr>
      <w:r w:rsidRPr="00FC6D61">
        <w:rPr>
          <w:rFonts w:asciiTheme="majorHAnsi" w:eastAsia="Times New Roman" w:hAnsiTheme="majorHAnsi" w:cs="Times New Roman"/>
          <w:bCs/>
          <w:i/>
          <w:iCs/>
          <w:color w:val="365F91" w:themeColor="accent1" w:themeShade="BF"/>
        </w:rPr>
        <w:lastRenderedPageBreak/>
        <w:t xml:space="preserve">Articolul </w:t>
      </w:r>
      <w:r w:rsidR="00CC606C" w:rsidRPr="00FC6D61">
        <w:rPr>
          <w:rFonts w:asciiTheme="majorHAnsi" w:eastAsia="Times New Roman" w:hAnsiTheme="majorHAnsi" w:cs="Times New Roman"/>
          <w:bCs/>
          <w:i/>
          <w:iCs/>
          <w:color w:val="365F91" w:themeColor="accent1" w:themeShade="BF"/>
        </w:rPr>
        <w:t>18</w:t>
      </w:r>
    </w:p>
    <w:p w14:paraId="0A62EC10" w14:textId="31D11264" w:rsidR="000117CA" w:rsidRPr="00FC6D61" w:rsidRDefault="00CC606C"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Inițiatorii</w:t>
      </w:r>
      <w:r w:rsidR="000117CA" w:rsidRPr="00FC6D61">
        <w:rPr>
          <w:rFonts w:ascii="Times New Roman" w:eastAsia="Times New Roman" w:hAnsi="Times New Roman" w:cs="Times New Roman"/>
        </w:rPr>
        <w:t xml:space="preserve"> ai căror proiect a fost declarat neeligibil pentru a intra în etapa următoare pot să primească, la cerere, un răspuns scris privind detalierea motivelor pentru care proiectul a fost considerat neeligibil.</w:t>
      </w:r>
    </w:p>
    <w:p w14:paraId="56589C3E" w14:textId="206EDA55"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396A8FED" w14:textId="77777777" w:rsidR="000117CA" w:rsidRPr="00FC6D61" w:rsidRDefault="000117CA" w:rsidP="00612808">
      <w:pPr>
        <w:pStyle w:val="Heading3"/>
        <w:jc w:val="center"/>
        <w:rPr>
          <w:rFonts w:eastAsia="Times New Roman"/>
        </w:rPr>
      </w:pPr>
      <w:r w:rsidRPr="00FC6D61">
        <w:rPr>
          <w:rFonts w:eastAsia="Times New Roman"/>
        </w:rPr>
        <w:t>CAPITOLUL 8</w:t>
      </w:r>
    </w:p>
    <w:p w14:paraId="48204A45" w14:textId="43296169" w:rsidR="000117CA" w:rsidRPr="00FC6D61" w:rsidRDefault="000117CA" w:rsidP="00612808">
      <w:pPr>
        <w:pStyle w:val="Heading3"/>
        <w:jc w:val="center"/>
        <w:rPr>
          <w:rFonts w:eastAsia="Times New Roman"/>
        </w:rPr>
      </w:pPr>
      <w:r w:rsidRPr="00FC6D61">
        <w:rPr>
          <w:rFonts w:eastAsia="Times New Roman"/>
        </w:rPr>
        <w:t>ANALIZA PROPUNERILOR DE PROIECTE</w:t>
      </w:r>
    </w:p>
    <w:p w14:paraId="258AD4C9" w14:textId="77777777" w:rsidR="00612808" w:rsidRPr="00FC6D61" w:rsidRDefault="00612808" w:rsidP="00612808"/>
    <w:p w14:paraId="19CE045F" w14:textId="7BF5E86C" w:rsidR="000117CA" w:rsidRPr="00FC6D61" w:rsidRDefault="000117CA" w:rsidP="000117CA">
      <w:pPr>
        <w:pStyle w:val="Heading4"/>
        <w:jc w:val="both"/>
      </w:pPr>
      <w:r w:rsidRPr="00FC6D61">
        <w:t xml:space="preserve">Articolul </w:t>
      </w:r>
      <w:r w:rsidR="00CC606C" w:rsidRPr="00FC6D61">
        <w:t>19</w:t>
      </w:r>
    </w:p>
    <w:p w14:paraId="0860E44C" w14:textId="46DFAFFF" w:rsidR="00CC606C" w:rsidRPr="00FC6D61" w:rsidRDefault="00CC606C" w:rsidP="00CC606C">
      <w:pPr>
        <w:pBdr>
          <w:top w:val="nil"/>
          <w:left w:val="nil"/>
          <w:bottom w:val="nil"/>
          <w:right w:val="nil"/>
          <w:between w:val="nil"/>
        </w:pBdr>
        <w:tabs>
          <w:tab w:val="left" w:pos="724"/>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Proiectele eligibile vor intra într-un proces de analiză tehnică, juridică și financiară, analiză realizată de către Comisie cu sprijinul aparatului de specialitate al Primăriei. Pot exista propuneri care necesită ajustări tehnice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estimarea mai eficientă a costurilor din partea </w:t>
      </w:r>
      <w:proofErr w:type="spellStart"/>
      <w:r w:rsidRPr="00FC6D61">
        <w:rPr>
          <w:rFonts w:ascii="Times New Roman" w:eastAsia="Times New Roman" w:hAnsi="Times New Roman" w:cs="Times New Roman"/>
        </w:rPr>
        <w:t>Municipalităţii</w:t>
      </w:r>
      <w:proofErr w:type="spellEnd"/>
      <w:r w:rsidRPr="00FC6D61">
        <w:rPr>
          <w:rFonts w:ascii="Times New Roman" w:eastAsia="Times New Roman" w:hAnsi="Times New Roman" w:cs="Times New Roman"/>
        </w:rPr>
        <w:t xml:space="preserve"> pentru a putea fi supuse votului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ulterior implementate. </w:t>
      </w:r>
    </w:p>
    <w:p w14:paraId="0822F309" w14:textId="77777777" w:rsidR="00CC606C" w:rsidRPr="00FC6D61" w:rsidRDefault="00CC606C" w:rsidP="00CC606C">
      <w:pPr>
        <w:numPr>
          <w:ilvl w:val="3"/>
          <w:numId w:val="15"/>
        </w:numPr>
        <w:pBdr>
          <w:top w:val="nil"/>
          <w:left w:val="nil"/>
          <w:bottom w:val="nil"/>
          <w:right w:val="nil"/>
          <w:between w:val="nil"/>
        </w:pBdr>
        <w:tabs>
          <w:tab w:val="left" w:pos="724"/>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Ajustările vor fi comunicate în prealabil </w:t>
      </w:r>
      <w:proofErr w:type="spellStart"/>
      <w:r w:rsidRPr="00FC6D61">
        <w:rPr>
          <w:rFonts w:ascii="Times New Roman" w:eastAsia="Times New Roman" w:hAnsi="Times New Roman" w:cs="Times New Roman"/>
        </w:rPr>
        <w:t>iniţiatorilor</w:t>
      </w:r>
      <w:proofErr w:type="spellEnd"/>
      <w:r w:rsidRPr="00FC6D61">
        <w:rPr>
          <w:rFonts w:ascii="Times New Roman" w:eastAsia="Times New Roman" w:hAnsi="Times New Roman" w:cs="Times New Roman"/>
        </w:rPr>
        <w:t>.</w:t>
      </w:r>
    </w:p>
    <w:p w14:paraId="3FD245F3" w14:textId="7E5E4C01" w:rsidR="00CC606C" w:rsidRPr="00FC6D61" w:rsidRDefault="00CC606C" w:rsidP="00CC606C">
      <w:pPr>
        <w:numPr>
          <w:ilvl w:val="3"/>
          <w:numId w:val="15"/>
        </w:numPr>
        <w:pBdr>
          <w:top w:val="nil"/>
          <w:left w:val="nil"/>
          <w:bottom w:val="nil"/>
          <w:right w:val="nil"/>
          <w:between w:val="nil"/>
        </w:pBdr>
        <w:tabs>
          <w:tab w:val="left" w:pos="724"/>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Comisia va organiza cel puțin o întâlnire cu inițiatorii în această etapă.  </w:t>
      </w:r>
    </w:p>
    <w:p w14:paraId="4E526E3E" w14:textId="77777777" w:rsidR="000117CA" w:rsidRPr="00FC6D61" w:rsidRDefault="000117CA" w:rsidP="000117CA">
      <w:pPr>
        <w:pBdr>
          <w:top w:val="nil"/>
          <w:left w:val="nil"/>
          <w:bottom w:val="nil"/>
          <w:right w:val="nil"/>
          <w:between w:val="nil"/>
        </w:pBdr>
        <w:tabs>
          <w:tab w:val="left" w:pos="724"/>
        </w:tabs>
        <w:spacing w:line="276" w:lineRule="auto"/>
        <w:jc w:val="both"/>
        <w:rPr>
          <w:rFonts w:ascii="Times New Roman" w:eastAsia="Times New Roman" w:hAnsi="Times New Roman" w:cs="Times New Roman"/>
        </w:rPr>
      </w:pPr>
    </w:p>
    <w:p w14:paraId="4B5C12CB" w14:textId="3F21770F" w:rsidR="000117CA" w:rsidRPr="00FC6D61" w:rsidRDefault="000117CA" w:rsidP="000117CA">
      <w:pPr>
        <w:pStyle w:val="Heading4"/>
        <w:spacing w:before="0"/>
        <w:jc w:val="both"/>
      </w:pPr>
      <w:r w:rsidRPr="00FC6D61">
        <w:t>Articolul 2</w:t>
      </w:r>
      <w:r w:rsidR="00CC606C" w:rsidRPr="00FC6D61">
        <w:t>0</w:t>
      </w:r>
    </w:p>
    <w:p w14:paraId="2D3D38D2" w14:textId="3649FDC3" w:rsidR="00CC606C" w:rsidRPr="00FC6D61" w:rsidRDefault="000117CA" w:rsidP="00CC606C">
      <w:pPr>
        <w:pStyle w:val="ListParagraph"/>
        <w:numPr>
          <w:ilvl w:val="0"/>
          <w:numId w:val="37"/>
        </w:numPr>
        <w:pBdr>
          <w:top w:val="nil"/>
          <w:left w:val="nil"/>
          <w:bottom w:val="nil"/>
          <w:right w:val="nil"/>
          <w:between w:val="nil"/>
        </w:pBdr>
        <w:tabs>
          <w:tab w:val="left" w:pos="724"/>
        </w:tabs>
        <w:spacing w:after="240" w:line="276" w:lineRule="auto"/>
        <w:jc w:val="both"/>
        <w:rPr>
          <w:rFonts w:ascii="Times New Roman" w:eastAsia="Times New Roman" w:hAnsi="Times New Roman" w:cs="Times New Roman"/>
        </w:rPr>
      </w:pPr>
      <w:proofErr w:type="spellStart"/>
      <w:r w:rsidRPr="00FC6D61">
        <w:rPr>
          <w:rFonts w:ascii="Times New Roman" w:eastAsia="Times New Roman" w:hAnsi="Times New Roman" w:cs="Times New Roman"/>
        </w:rPr>
        <w:t>T</w:t>
      </w:r>
      <w:r w:rsidR="00CC606C" w:rsidRPr="00FC6D61">
        <w:rPr>
          <w:rFonts w:ascii="Times New Roman" w:eastAsia="Times New Roman" w:hAnsi="Times New Roman" w:cs="Times New Roman"/>
        </w:rPr>
        <w:t>ransparenţa</w:t>
      </w:r>
      <w:proofErr w:type="spellEnd"/>
      <w:r w:rsidR="00CC606C" w:rsidRPr="00FC6D61">
        <w:rPr>
          <w:rFonts w:ascii="Times New Roman" w:eastAsia="Times New Roman" w:hAnsi="Times New Roman" w:cs="Times New Roman"/>
        </w:rPr>
        <w:t xml:space="preserve"> procesului decizional se realizează prin intermediul secțiunii web dedicate Campaniei unde </w:t>
      </w:r>
      <w:proofErr w:type="spellStart"/>
      <w:r w:rsidR="00CC606C" w:rsidRPr="00FC6D61">
        <w:rPr>
          <w:rFonts w:ascii="Times New Roman" w:eastAsia="Times New Roman" w:hAnsi="Times New Roman" w:cs="Times New Roman"/>
        </w:rPr>
        <w:t>toţi</w:t>
      </w:r>
      <w:proofErr w:type="spellEnd"/>
      <w:r w:rsidR="00CC606C" w:rsidRPr="00FC6D61">
        <w:rPr>
          <w:rFonts w:ascii="Times New Roman" w:eastAsia="Times New Roman" w:hAnsi="Times New Roman" w:cs="Times New Roman"/>
        </w:rPr>
        <w:t xml:space="preserve"> cei </w:t>
      </w:r>
      <w:proofErr w:type="spellStart"/>
      <w:r w:rsidR="00CC606C" w:rsidRPr="00FC6D61">
        <w:rPr>
          <w:rFonts w:ascii="Times New Roman" w:eastAsia="Times New Roman" w:hAnsi="Times New Roman" w:cs="Times New Roman"/>
        </w:rPr>
        <w:t>interesaţi</w:t>
      </w:r>
      <w:proofErr w:type="spellEnd"/>
      <w:r w:rsidR="00CC606C" w:rsidRPr="00FC6D61">
        <w:rPr>
          <w:rFonts w:ascii="Times New Roman" w:eastAsia="Times New Roman" w:hAnsi="Times New Roman" w:cs="Times New Roman"/>
        </w:rPr>
        <w:t xml:space="preserve"> de Campanie pot să analizeze parcursul propunerilor colectate. Procesul decizional pentru determinarea proiectelor care intră în etapa de votare implică </w:t>
      </w:r>
      <w:proofErr w:type="spellStart"/>
      <w:r w:rsidR="00CC606C" w:rsidRPr="00FC6D61">
        <w:rPr>
          <w:rFonts w:ascii="Times New Roman" w:eastAsia="Times New Roman" w:hAnsi="Times New Roman" w:cs="Times New Roman"/>
        </w:rPr>
        <w:t>şi</w:t>
      </w:r>
      <w:proofErr w:type="spellEnd"/>
      <w:r w:rsidR="00CC606C" w:rsidRPr="00FC6D61">
        <w:rPr>
          <w:rFonts w:ascii="Times New Roman" w:eastAsia="Times New Roman" w:hAnsi="Times New Roman" w:cs="Times New Roman"/>
        </w:rPr>
        <w:t xml:space="preserve"> alocarea unei perioade de </w:t>
      </w:r>
      <w:r w:rsidR="00605611" w:rsidRPr="00FC6D61">
        <w:rPr>
          <w:rFonts w:ascii="Times New Roman" w:eastAsia="Times New Roman" w:hAnsi="Times New Roman" w:cs="Times New Roman"/>
        </w:rPr>
        <w:t>o</w:t>
      </w:r>
      <w:r w:rsidR="00CC606C" w:rsidRPr="00FC6D61">
        <w:rPr>
          <w:rFonts w:ascii="Times New Roman" w:eastAsia="Times New Roman" w:hAnsi="Times New Roman" w:cs="Times New Roman"/>
        </w:rPr>
        <w:t xml:space="preserve"> săptămân</w:t>
      </w:r>
      <w:r w:rsidR="00605611" w:rsidRPr="00FC6D61">
        <w:rPr>
          <w:rFonts w:ascii="Times New Roman" w:eastAsia="Times New Roman" w:hAnsi="Times New Roman" w:cs="Times New Roman"/>
        </w:rPr>
        <w:t>ă</w:t>
      </w:r>
      <w:r w:rsidR="00CC606C" w:rsidRPr="00FC6D61">
        <w:rPr>
          <w:rFonts w:ascii="Times New Roman" w:eastAsia="Times New Roman" w:hAnsi="Times New Roman" w:cs="Times New Roman"/>
        </w:rPr>
        <w:t xml:space="preserve"> pentru depunerea de </w:t>
      </w:r>
      <w:proofErr w:type="spellStart"/>
      <w:r w:rsidR="00CC606C" w:rsidRPr="00FC6D61">
        <w:rPr>
          <w:rFonts w:ascii="Times New Roman" w:eastAsia="Times New Roman" w:hAnsi="Times New Roman" w:cs="Times New Roman"/>
        </w:rPr>
        <w:t>contestaţii</w:t>
      </w:r>
      <w:proofErr w:type="spellEnd"/>
      <w:r w:rsidR="00CC606C" w:rsidRPr="00FC6D61">
        <w:rPr>
          <w:rFonts w:ascii="Times New Roman" w:eastAsia="Times New Roman" w:hAnsi="Times New Roman" w:cs="Times New Roman"/>
        </w:rPr>
        <w:t xml:space="preserve"> </w:t>
      </w:r>
      <w:proofErr w:type="spellStart"/>
      <w:r w:rsidR="00CC606C" w:rsidRPr="00FC6D61">
        <w:rPr>
          <w:rFonts w:ascii="Times New Roman" w:eastAsia="Times New Roman" w:hAnsi="Times New Roman" w:cs="Times New Roman"/>
        </w:rPr>
        <w:t>şi</w:t>
      </w:r>
      <w:proofErr w:type="spellEnd"/>
      <w:r w:rsidR="00CC606C" w:rsidRPr="00FC6D61">
        <w:rPr>
          <w:rFonts w:ascii="Times New Roman" w:eastAsia="Times New Roman" w:hAnsi="Times New Roman" w:cs="Times New Roman"/>
        </w:rPr>
        <w:t xml:space="preserve"> clarificarea acestora.</w:t>
      </w:r>
    </w:p>
    <w:p w14:paraId="20B998F9" w14:textId="092915AF" w:rsidR="00CC606C" w:rsidRPr="00FC6D61" w:rsidRDefault="00CC606C" w:rsidP="00CC606C">
      <w:pPr>
        <w:pStyle w:val="ListParagraph"/>
        <w:numPr>
          <w:ilvl w:val="0"/>
          <w:numId w:val="37"/>
        </w:numPr>
        <w:rPr>
          <w:rFonts w:ascii="Times New Roman" w:eastAsia="Times New Roman" w:hAnsi="Times New Roman" w:cs="Times New Roman"/>
        </w:rPr>
      </w:pPr>
      <w:r w:rsidRPr="00FC6D61">
        <w:rPr>
          <w:rFonts w:ascii="Times New Roman" w:eastAsia="Times New Roman" w:hAnsi="Times New Roman" w:cs="Times New Roman"/>
        </w:rPr>
        <w:t xml:space="preserve">În termen de </w:t>
      </w:r>
      <w:r w:rsidR="00605611" w:rsidRPr="00FC6D61">
        <w:rPr>
          <w:rFonts w:ascii="Times New Roman" w:eastAsia="Times New Roman" w:hAnsi="Times New Roman" w:cs="Times New Roman"/>
        </w:rPr>
        <w:t xml:space="preserve">maxim </w:t>
      </w:r>
      <w:r w:rsidRPr="00FC6D61">
        <w:rPr>
          <w:rFonts w:ascii="Times New Roman" w:eastAsia="Times New Roman" w:hAnsi="Times New Roman" w:cs="Times New Roman"/>
        </w:rPr>
        <w:t>5 zile lucrătoare de la închiderea perioadei de depunere a contestațiilor, Comisia analizează toate contestațiile primite și decide cu majoritatea numărului de membri componenți asupra admiterii sau respingerii contestațiilor.</w:t>
      </w:r>
    </w:p>
    <w:p w14:paraId="0B2E4347" w14:textId="77777777" w:rsidR="00CC606C" w:rsidRPr="00FC6D61" w:rsidRDefault="00CC606C" w:rsidP="00CC606C">
      <w:pPr>
        <w:pStyle w:val="ListParagraph"/>
        <w:numPr>
          <w:ilvl w:val="0"/>
          <w:numId w:val="37"/>
        </w:numPr>
        <w:rPr>
          <w:rFonts w:ascii="Times New Roman" w:eastAsia="Times New Roman" w:hAnsi="Times New Roman" w:cs="Times New Roman"/>
        </w:rPr>
      </w:pPr>
      <w:r w:rsidRPr="00FC6D61">
        <w:rPr>
          <w:rFonts w:ascii="Times New Roman" w:eastAsia="Times New Roman" w:hAnsi="Times New Roman" w:cs="Times New Roman"/>
        </w:rPr>
        <w:t>Comisia apreciază elementele de formă, tehnice, economice și juridice din cuprinsul proiectelor fără a se pronunța cu privire la oportunitatea și necesitatea proiectelor, acestea fiind exclusiv atributele publicului care va vota pentru realizarea acestor proiecte.</w:t>
      </w:r>
    </w:p>
    <w:p w14:paraId="08D7C4D3" w14:textId="77777777" w:rsidR="00CC606C" w:rsidRPr="00FC6D61" w:rsidRDefault="00CC606C" w:rsidP="00CC606C">
      <w:pPr>
        <w:pStyle w:val="ListParagraph"/>
        <w:numPr>
          <w:ilvl w:val="0"/>
          <w:numId w:val="37"/>
        </w:numPr>
        <w:rPr>
          <w:rFonts w:ascii="Times New Roman" w:eastAsia="Times New Roman" w:hAnsi="Times New Roman" w:cs="Times New Roman"/>
        </w:rPr>
      </w:pPr>
      <w:r w:rsidRPr="00FC6D61">
        <w:rPr>
          <w:rFonts w:ascii="Times New Roman" w:eastAsia="Times New Roman" w:hAnsi="Times New Roman" w:cs="Times New Roman"/>
        </w:rPr>
        <w:t>În urma soluționărilor contestațiilor, hotărârile Comisiei sunt definitive și pe baza lor se va întocmi lista finală cu proiecte propuse care va fi pusă la dispoziția publicului pentru votare.</w:t>
      </w:r>
    </w:p>
    <w:p w14:paraId="7332F858" w14:textId="77777777" w:rsidR="00605611" w:rsidRPr="00FC6D61" w:rsidRDefault="00605611" w:rsidP="00605611">
      <w:pPr>
        <w:pBdr>
          <w:top w:val="nil"/>
          <w:left w:val="nil"/>
          <w:bottom w:val="nil"/>
          <w:right w:val="nil"/>
          <w:between w:val="nil"/>
        </w:pBdr>
        <w:tabs>
          <w:tab w:val="left" w:pos="724"/>
        </w:tabs>
        <w:spacing w:after="240" w:line="276" w:lineRule="auto"/>
        <w:jc w:val="both"/>
        <w:rPr>
          <w:rFonts w:ascii="Times New Roman" w:eastAsia="Times New Roman" w:hAnsi="Times New Roman" w:cs="Times New Roman"/>
          <w:b/>
        </w:rPr>
      </w:pPr>
    </w:p>
    <w:p w14:paraId="508DA7EE" w14:textId="2B6F9850" w:rsidR="000117CA" w:rsidRPr="00FC6D61" w:rsidRDefault="000117CA" w:rsidP="00612808">
      <w:pPr>
        <w:pStyle w:val="Heading3"/>
        <w:jc w:val="center"/>
        <w:rPr>
          <w:rFonts w:eastAsia="Times New Roman"/>
        </w:rPr>
      </w:pPr>
      <w:r w:rsidRPr="00FC6D61">
        <w:rPr>
          <w:rFonts w:eastAsia="Times New Roman"/>
        </w:rPr>
        <w:t>CAPITOLUL 9</w:t>
      </w:r>
    </w:p>
    <w:p w14:paraId="65703DFC" w14:textId="65CD765D" w:rsidR="000117CA" w:rsidRPr="00FC6D61" w:rsidRDefault="000117CA" w:rsidP="00612808">
      <w:pPr>
        <w:pStyle w:val="Heading3"/>
        <w:jc w:val="center"/>
        <w:rPr>
          <w:rFonts w:eastAsia="Times New Roman"/>
        </w:rPr>
      </w:pPr>
      <w:r w:rsidRPr="00FC6D61">
        <w:rPr>
          <w:rFonts w:eastAsia="Times New Roman"/>
        </w:rPr>
        <w:t>PROCESUL DE VOTARE</w:t>
      </w:r>
    </w:p>
    <w:p w14:paraId="1642C885" w14:textId="77777777" w:rsidR="00612808" w:rsidRPr="00FC6D61" w:rsidRDefault="00612808" w:rsidP="00612808"/>
    <w:p w14:paraId="1E06D54D" w14:textId="7FC86D84" w:rsidR="000117CA" w:rsidRPr="00FC6D61" w:rsidRDefault="000117CA" w:rsidP="000117CA">
      <w:pPr>
        <w:pStyle w:val="Heading4"/>
        <w:jc w:val="both"/>
      </w:pPr>
      <w:r w:rsidRPr="00FC6D61">
        <w:t>Articolul 2</w:t>
      </w:r>
      <w:r w:rsidR="00605611" w:rsidRPr="00FC6D61">
        <w:t>1</w:t>
      </w:r>
    </w:p>
    <w:p w14:paraId="07319BE8" w14:textId="1C69CA6B" w:rsidR="000117CA" w:rsidRPr="00FC6D61" w:rsidRDefault="000117CA" w:rsidP="000117CA">
      <w:pPr>
        <w:pBdr>
          <w:top w:val="nil"/>
          <w:left w:val="nil"/>
          <w:bottom w:val="nil"/>
          <w:right w:val="nil"/>
          <w:between w:val="nil"/>
        </w:pBdr>
        <w:tabs>
          <w:tab w:val="left" w:pos="724"/>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Procesul de votare se </w:t>
      </w:r>
      <w:proofErr w:type="spellStart"/>
      <w:r w:rsidRPr="00FC6D61">
        <w:rPr>
          <w:rFonts w:ascii="Times New Roman" w:eastAsia="Times New Roman" w:hAnsi="Times New Roman" w:cs="Times New Roman"/>
        </w:rPr>
        <w:t>desfăşoară</w:t>
      </w:r>
      <w:proofErr w:type="spellEnd"/>
      <w:r w:rsidRPr="00FC6D61">
        <w:rPr>
          <w:rFonts w:ascii="Times New Roman" w:eastAsia="Times New Roman" w:hAnsi="Times New Roman" w:cs="Times New Roman"/>
        </w:rPr>
        <w:t xml:space="preserve"> pe o perioada de </w:t>
      </w:r>
      <w:r w:rsidR="00605611" w:rsidRPr="00FC6D61">
        <w:rPr>
          <w:rFonts w:ascii="Times New Roman" w:eastAsia="Times New Roman" w:hAnsi="Times New Roman" w:cs="Times New Roman"/>
        </w:rPr>
        <w:t xml:space="preserve">maxim </w:t>
      </w:r>
      <w:r w:rsidRPr="00FC6D61">
        <w:rPr>
          <w:rFonts w:ascii="Times New Roman" w:eastAsia="Times New Roman" w:hAnsi="Times New Roman" w:cs="Times New Roman"/>
        </w:rPr>
        <w:t>3</w:t>
      </w:r>
      <w:r w:rsidR="00605611" w:rsidRPr="00FC6D61">
        <w:rPr>
          <w:rFonts w:ascii="Times New Roman" w:eastAsia="Times New Roman" w:hAnsi="Times New Roman" w:cs="Times New Roman"/>
        </w:rPr>
        <w:t>0</w:t>
      </w:r>
      <w:r w:rsidRPr="00FC6D61">
        <w:rPr>
          <w:rFonts w:ascii="Times New Roman" w:eastAsia="Times New Roman" w:hAnsi="Times New Roman" w:cs="Times New Roman"/>
        </w:rPr>
        <w:t xml:space="preserve"> de zile calendaristice conform art. 1</w:t>
      </w:r>
      <w:r w:rsidR="00605611" w:rsidRPr="00FC6D61">
        <w:rPr>
          <w:rFonts w:ascii="Times New Roman" w:eastAsia="Times New Roman" w:hAnsi="Times New Roman" w:cs="Times New Roman"/>
        </w:rPr>
        <w:t>0</w:t>
      </w:r>
      <w:r w:rsidRPr="00FC6D61">
        <w:rPr>
          <w:rFonts w:ascii="Times New Roman" w:eastAsia="Times New Roman" w:hAnsi="Times New Roman" w:cs="Times New Roman"/>
        </w:rPr>
        <w:t xml:space="preserve">, perioada fiind comunicată în cadrul secțiunii web dedicată Campaniei. </w:t>
      </w:r>
    </w:p>
    <w:p w14:paraId="1536B7D9" w14:textId="5BE29D1E" w:rsidR="000117CA" w:rsidRPr="00FC6D61" w:rsidRDefault="000117CA" w:rsidP="000117CA">
      <w:pPr>
        <w:pStyle w:val="Heading4"/>
        <w:jc w:val="both"/>
      </w:pPr>
      <w:r w:rsidRPr="00FC6D61">
        <w:t>Articolul 2</w:t>
      </w:r>
      <w:r w:rsidR="00605611" w:rsidRPr="00FC6D61">
        <w:t>2</w:t>
      </w:r>
    </w:p>
    <w:p w14:paraId="6F37CBE2" w14:textId="26336809" w:rsidR="000117CA" w:rsidRPr="00FC6D61" w:rsidRDefault="000117CA" w:rsidP="000117CA">
      <w:pPr>
        <w:pBdr>
          <w:top w:val="nil"/>
          <w:left w:val="nil"/>
          <w:bottom w:val="nil"/>
          <w:right w:val="nil"/>
          <w:between w:val="nil"/>
        </w:pBdr>
        <w:tabs>
          <w:tab w:val="left" w:pos="724"/>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Fiecare participant definit conform art. 1</w:t>
      </w:r>
      <w:r w:rsidR="00612808" w:rsidRPr="00FC6D61">
        <w:rPr>
          <w:rFonts w:ascii="Times New Roman" w:eastAsia="Times New Roman" w:hAnsi="Times New Roman" w:cs="Times New Roman"/>
        </w:rPr>
        <w:t>2</w:t>
      </w:r>
      <w:r w:rsidRPr="00FC6D61">
        <w:rPr>
          <w:rFonts w:ascii="Times New Roman" w:eastAsia="Times New Roman" w:hAnsi="Times New Roman" w:cs="Times New Roman"/>
        </w:rPr>
        <w:t xml:space="preserve"> poate să voteze maximum </w:t>
      </w:r>
      <w:r w:rsidR="00605611" w:rsidRPr="00FC6D61">
        <w:rPr>
          <w:rFonts w:ascii="Times New Roman" w:eastAsia="Times New Roman" w:hAnsi="Times New Roman" w:cs="Times New Roman"/>
        </w:rPr>
        <w:t>5</w:t>
      </w:r>
      <w:r w:rsidRPr="00FC6D61">
        <w:rPr>
          <w:rFonts w:ascii="Times New Roman" w:eastAsia="Times New Roman" w:hAnsi="Times New Roman" w:cs="Times New Roman"/>
        </w:rPr>
        <w:t xml:space="preserve"> proiect</w:t>
      </w:r>
      <w:r w:rsidR="00612808" w:rsidRPr="00FC6D61">
        <w:rPr>
          <w:rFonts w:ascii="Times New Roman" w:eastAsia="Times New Roman" w:hAnsi="Times New Roman" w:cs="Times New Roman"/>
        </w:rPr>
        <w:t>e</w:t>
      </w:r>
      <w:r w:rsidR="00605611" w:rsidRPr="00FC6D61">
        <w:rPr>
          <w:rFonts w:ascii="Times New Roman" w:eastAsia="Times New Roman" w:hAnsi="Times New Roman" w:cs="Times New Roman"/>
        </w:rPr>
        <w:t xml:space="preserve">, indiferent dacă acestea sunt propuse în cadrul </w:t>
      </w:r>
      <w:r w:rsidRPr="00FC6D61">
        <w:rPr>
          <w:rFonts w:ascii="Times New Roman" w:eastAsia="Times New Roman" w:hAnsi="Times New Roman" w:cs="Times New Roman"/>
        </w:rPr>
        <w:t xml:space="preserve"> Campaniei dedicate întregului oraș </w:t>
      </w:r>
      <w:r w:rsidR="00605611" w:rsidRPr="00FC6D61">
        <w:rPr>
          <w:rFonts w:ascii="Times New Roman" w:eastAsia="Times New Roman" w:hAnsi="Times New Roman" w:cs="Times New Roman"/>
        </w:rPr>
        <w:t xml:space="preserve">sau </w:t>
      </w:r>
      <w:r w:rsidRPr="00FC6D61">
        <w:rPr>
          <w:rFonts w:ascii="Times New Roman" w:eastAsia="Times New Roman" w:hAnsi="Times New Roman" w:cs="Times New Roman"/>
        </w:rPr>
        <w:t>Campaniei dedicate zonelor marginalizate.</w:t>
      </w:r>
    </w:p>
    <w:p w14:paraId="4A9584F4" w14:textId="50FBF2FC" w:rsidR="000117CA" w:rsidRPr="00FC6D61" w:rsidRDefault="000117CA" w:rsidP="000117CA">
      <w:pPr>
        <w:pStyle w:val="Heading4"/>
        <w:jc w:val="both"/>
      </w:pPr>
      <w:r w:rsidRPr="00FC6D61">
        <w:lastRenderedPageBreak/>
        <w:t>Articolul 2</w:t>
      </w:r>
      <w:r w:rsidR="00612808" w:rsidRPr="00FC6D61">
        <w:t>3</w:t>
      </w:r>
    </w:p>
    <w:p w14:paraId="651A5530" w14:textId="1038E92A" w:rsidR="000117CA" w:rsidRPr="00FC6D61" w:rsidRDefault="000117CA" w:rsidP="000117CA">
      <w:pPr>
        <w:pBdr>
          <w:top w:val="nil"/>
          <w:left w:val="nil"/>
          <w:bottom w:val="nil"/>
          <w:right w:val="nil"/>
          <w:between w:val="nil"/>
        </w:pBdr>
        <w:tabs>
          <w:tab w:val="left" w:pos="724"/>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Votarea se realizează online în cadrul secțiunii web dedicate Campaniei, în urma creării unui cont de utilizator conform art. 1</w:t>
      </w:r>
      <w:r w:rsidR="00612808" w:rsidRPr="00FC6D61">
        <w:rPr>
          <w:rFonts w:ascii="Times New Roman" w:eastAsia="Times New Roman" w:hAnsi="Times New Roman" w:cs="Times New Roman"/>
        </w:rPr>
        <w:t>2</w:t>
      </w:r>
      <w:r w:rsidRPr="00FC6D61">
        <w:rPr>
          <w:rFonts w:ascii="Times New Roman" w:eastAsia="Times New Roman" w:hAnsi="Times New Roman" w:cs="Times New Roman"/>
        </w:rPr>
        <w:t xml:space="preserve">. </w:t>
      </w:r>
    </w:p>
    <w:p w14:paraId="3E42F664" w14:textId="744D2877" w:rsidR="000117CA" w:rsidRPr="00FC6D61" w:rsidRDefault="000117CA" w:rsidP="000117CA">
      <w:pPr>
        <w:pBdr>
          <w:top w:val="nil"/>
          <w:left w:val="nil"/>
          <w:bottom w:val="nil"/>
          <w:right w:val="nil"/>
          <w:between w:val="nil"/>
        </w:pBdr>
        <w:tabs>
          <w:tab w:val="left" w:pos="724"/>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(1) Pentru a asigura participarea oricărui cetățean în această etapă, în cadrul secțiunii web dedicate Campaniei vor fi prezentate modalități de sprijin pentru cetățenii fără acces la internet sau echipament tehnic necesar accesării platformei online, sprijin oferit de aparatul de specialitate al Primăriei împreună cu </w:t>
      </w:r>
      <w:r w:rsidR="00612808" w:rsidRPr="00FC6D61">
        <w:rPr>
          <w:rFonts w:ascii="Times New Roman" w:eastAsia="Times New Roman" w:hAnsi="Times New Roman" w:cs="Times New Roman"/>
        </w:rPr>
        <w:t xml:space="preserve">partenerii identificați conform </w:t>
      </w:r>
      <w:r w:rsidRPr="00FC6D61">
        <w:rPr>
          <w:rFonts w:ascii="Times New Roman" w:eastAsia="Times New Roman" w:hAnsi="Times New Roman" w:cs="Times New Roman"/>
        </w:rPr>
        <w:t xml:space="preserve">art. </w:t>
      </w:r>
      <w:r w:rsidR="00612808" w:rsidRPr="00FC6D61">
        <w:rPr>
          <w:rFonts w:ascii="Times New Roman" w:eastAsia="Times New Roman" w:hAnsi="Times New Roman" w:cs="Times New Roman"/>
        </w:rPr>
        <w:t>8</w:t>
      </w:r>
      <w:r w:rsidRPr="00FC6D61">
        <w:rPr>
          <w:rFonts w:ascii="Times New Roman" w:eastAsia="Times New Roman" w:hAnsi="Times New Roman" w:cs="Times New Roman"/>
        </w:rPr>
        <w:t>.</w:t>
      </w:r>
    </w:p>
    <w:p w14:paraId="29F34002" w14:textId="27CEDFDD" w:rsidR="000117CA" w:rsidRPr="00FC6D61" w:rsidRDefault="000117CA" w:rsidP="000117CA">
      <w:pPr>
        <w:pStyle w:val="Heading4"/>
        <w:spacing w:before="120"/>
        <w:jc w:val="both"/>
      </w:pPr>
      <w:r w:rsidRPr="00FC6D61">
        <w:t>Articolul 2</w:t>
      </w:r>
      <w:r w:rsidR="00612808" w:rsidRPr="00FC6D61">
        <w:t>4</w:t>
      </w:r>
    </w:p>
    <w:p w14:paraId="57BAA041" w14:textId="3539588E"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Vor fi declarate câștigătoare proiectele cu cele mai multe voturi în limita aspectelor prevăzute la art. 1 alin (2)  și art. 4 alin (1) și (2) și cu respectarea prevederilor prezentului regulament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a reglementărilor legale în vigoare.</w:t>
      </w:r>
    </w:p>
    <w:p w14:paraId="7D2CD469" w14:textId="3BDDC238"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54183001" w14:textId="77777777" w:rsidR="000117CA" w:rsidRPr="00FC6D61" w:rsidRDefault="000117CA" w:rsidP="00612808">
      <w:pPr>
        <w:pStyle w:val="Heading3"/>
        <w:jc w:val="center"/>
        <w:rPr>
          <w:rFonts w:eastAsia="Times New Roman"/>
        </w:rPr>
      </w:pPr>
      <w:r w:rsidRPr="00FC6D61">
        <w:rPr>
          <w:rFonts w:eastAsia="Times New Roman"/>
        </w:rPr>
        <w:t>CAPITOLUL 10</w:t>
      </w:r>
    </w:p>
    <w:p w14:paraId="3EF6712D" w14:textId="4EB1C4F3" w:rsidR="000117CA" w:rsidRPr="00FC6D61" w:rsidRDefault="000117CA" w:rsidP="00612808">
      <w:pPr>
        <w:pStyle w:val="Heading3"/>
        <w:jc w:val="center"/>
        <w:rPr>
          <w:rFonts w:eastAsia="Times New Roman"/>
        </w:rPr>
      </w:pPr>
      <w:r w:rsidRPr="00FC6D61">
        <w:rPr>
          <w:rFonts w:eastAsia="Times New Roman"/>
        </w:rPr>
        <w:t>IMPLEMENTAREA PROIECTELOR CÂŞTIGĂTOARE</w:t>
      </w:r>
    </w:p>
    <w:p w14:paraId="14DD798B" w14:textId="77777777" w:rsidR="00612808" w:rsidRPr="00FC6D61" w:rsidRDefault="00612808" w:rsidP="00612808"/>
    <w:p w14:paraId="0F60AAE2" w14:textId="2863064B" w:rsidR="000117CA" w:rsidRPr="00FC6D61" w:rsidRDefault="000117CA" w:rsidP="000117CA">
      <w:pPr>
        <w:pStyle w:val="Heading4"/>
        <w:spacing w:before="0"/>
      </w:pPr>
      <w:r w:rsidRPr="00FC6D61">
        <w:t>Articolul 2</w:t>
      </w:r>
      <w:r w:rsidR="00612808" w:rsidRPr="00FC6D61">
        <w:t>5</w:t>
      </w:r>
    </w:p>
    <w:p w14:paraId="0A886A49" w14:textId="243D324C" w:rsidR="000117CA" w:rsidRPr="00FC6D61" w:rsidRDefault="000117CA" w:rsidP="000117CA">
      <w:pPr>
        <w:pBdr>
          <w:top w:val="nil"/>
          <w:left w:val="nil"/>
          <w:bottom w:val="nil"/>
          <w:right w:val="nil"/>
          <w:between w:val="nil"/>
        </w:pBdr>
        <w:tabs>
          <w:tab w:val="left" w:pos="1736"/>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La încheierea perioadei de votare, în termen de 5 - 10 zile lucrătoare, Comisia publică lista proiectelor câștigătoare. În funcție de complexitatea acestora, ele vor fi incluse în proiectul de buget al Municipiului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fie la rectificarea anului în curs, fie cel târziu în anul următor, în limita celor prevăzute la Art. 1, alin (2)</w:t>
      </w:r>
      <w:r w:rsidR="00612808" w:rsidRPr="00FC6D61">
        <w:rPr>
          <w:rFonts w:ascii="Times New Roman" w:eastAsia="Times New Roman" w:hAnsi="Times New Roman" w:cs="Times New Roman"/>
        </w:rPr>
        <w:t xml:space="preserve"> și art.4 alin (1) și (2)</w:t>
      </w:r>
      <w:r w:rsidRPr="00FC6D61">
        <w:rPr>
          <w:rFonts w:ascii="Times New Roman" w:eastAsia="Times New Roman" w:hAnsi="Times New Roman" w:cs="Times New Roman"/>
        </w:rPr>
        <w:t>.</w:t>
      </w:r>
    </w:p>
    <w:p w14:paraId="2E621F41" w14:textId="7AD6C51F" w:rsidR="000117CA" w:rsidRPr="00FC6D61" w:rsidRDefault="000117CA" w:rsidP="000117CA">
      <w:pPr>
        <w:pStyle w:val="Heading4"/>
      </w:pPr>
      <w:r w:rsidRPr="00FC6D61">
        <w:t>Articolul 2</w:t>
      </w:r>
      <w:r w:rsidR="00612808" w:rsidRPr="00FC6D61">
        <w:t>6</w:t>
      </w:r>
      <w:r w:rsidRPr="00FC6D61">
        <w:t xml:space="preserve"> </w:t>
      </w:r>
    </w:p>
    <w:p w14:paraId="0555C4F4" w14:textId="77777777" w:rsidR="000117CA" w:rsidRPr="00FC6D61" w:rsidRDefault="000117CA" w:rsidP="000117CA">
      <w:pPr>
        <w:pBdr>
          <w:top w:val="nil"/>
          <w:left w:val="nil"/>
          <w:bottom w:val="nil"/>
          <w:right w:val="nil"/>
          <w:between w:val="nil"/>
        </w:pBdr>
        <w:tabs>
          <w:tab w:val="left" w:pos="725"/>
        </w:tabs>
        <w:spacing w:after="240" w:line="276" w:lineRule="auto"/>
        <w:jc w:val="both"/>
        <w:rPr>
          <w:rFonts w:ascii="Times New Roman" w:eastAsia="Times New Roman" w:hAnsi="Times New Roman" w:cs="Times New Roman"/>
          <w:b/>
        </w:rPr>
      </w:pPr>
      <w:proofErr w:type="spellStart"/>
      <w:r w:rsidRPr="00FC6D61">
        <w:rPr>
          <w:rFonts w:ascii="Times New Roman" w:eastAsia="Times New Roman" w:hAnsi="Times New Roman" w:cs="Times New Roman"/>
        </w:rPr>
        <w:t>Direcţiile</w:t>
      </w:r>
      <w:proofErr w:type="spellEnd"/>
      <w:r w:rsidRPr="00FC6D61">
        <w:rPr>
          <w:rFonts w:ascii="Times New Roman" w:eastAsia="Times New Roman" w:hAnsi="Times New Roman" w:cs="Times New Roman"/>
        </w:rPr>
        <w:t xml:space="preserve"> de specialitate, respectiv organismele prestatoare de servicii publice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de interes local ale Municipiului Primăriei Timișoara responsabile pentru implementarea proiectelor câștigătoare au obligația de a comunica public evoluția implementării proiectului prin intermediul secțiunii web dedicată Campaniei sau prin intermediul altor canale de comunicare către publicul larg.</w:t>
      </w:r>
    </w:p>
    <w:p w14:paraId="46716AEE" w14:textId="094E650E" w:rsidR="000117CA" w:rsidRPr="00FC6D61" w:rsidRDefault="000117CA" w:rsidP="000117CA">
      <w:pPr>
        <w:pStyle w:val="Heading4"/>
      </w:pPr>
      <w:r w:rsidRPr="00FC6D61">
        <w:t>Articolul 2</w:t>
      </w:r>
      <w:r w:rsidR="00612808" w:rsidRPr="00FC6D61">
        <w:t>7</w:t>
      </w:r>
    </w:p>
    <w:p w14:paraId="4570C4C5" w14:textId="081FFF56"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Proiectele vor fi etichetate cu logo-</w:t>
      </w:r>
      <w:proofErr w:type="spellStart"/>
      <w:r w:rsidRPr="00FC6D61">
        <w:rPr>
          <w:rFonts w:ascii="Times New Roman" w:eastAsia="Times New Roman" w:hAnsi="Times New Roman" w:cs="Times New Roman"/>
        </w:rPr>
        <w:t>ul</w:t>
      </w:r>
      <w:proofErr w:type="spellEnd"/>
      <w:r w:rsidRPr="00FC6D61">
        <w:rPr>
          <w:rFonts w:ascii="Times New Roman" w:eastAsia="Times New Roman" w:hAnsi="Times New Roman" w:cs="Times New Roman"/>
        </w:rPr>
        <w:t xml:space="preserve"> "</w:t>
      </w:r>
      <w:r w:rsidRPr="00FC6D61">
        <w:rPr>
          <w:rFonts w:ascii="Times New Roman" w:eastAsia="Times New Roman" w:hAnsi="Times New Roman" w:cs="Times New Roman"/>
          <w:b/>
        </w:rPr>
        <w:t>PROPUS DE TIMIŞORENI</w:t>
      </w:r>
      <w:r w:rsidRPr="00FC6D61">
        <w:rPr>
          <w:rFonts w:ascii="Times New Roman" w:eastAsia="Times New Roman" w:hAnsi="Times New Roman" w:cs="Times New Roman"/>
        </w:rPr>
        <w:t>".</w:t>
      </w:r>
    </w:p>
    <w:p w14:paraId="47965A68" w14:textId="76D20E2E"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7376F6A4" w14:textId="35E0DC34"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3FEAA15E" w14:textId="77777777" w:rsidR="000117CA" w:rsidRPr="00FC6D61" w:rsidRDefault="000117CA" w:rsidP="00612808">
      <w:pPr>
        <w:pStyle w:val="Heading3"/>
        <w:jc w:val="center"/>
        <w:rPr>
          <w:rFonts w:eastAsia="Times New Roman"/>
        </w:rPr>
      </w:pPr>
      <w:r w:rsidRPr="00FC6D61">
        <w:rPr>
          <w:rFonts w:eastAsia="Times New Roman"/>
        </w:rPr>
        <w:t>CAPITOLUL 11</w:t>
      </w:r>
    </w:p>
    <w:p w14:paraId="273D5E3A" w14:textId="138DB542" w:rsidR="000117CA" w:rsidRPr="00FC6D61" w:rsidRDefault="000117CA" w:rsidP="00612808">
      <w:pPr>
        <w:pStyle w:val="Heading3"/>
        <w:jc w:val="center"/>
        <w:rPr>
          <w:rFonts w:eastAsia="Times New Roman"/>
        </w:rPr>
      </w:pPr>
      <w:r w:rsidRPr="00FC6D61">
        <w:rPr>
          <w:rFonts w:eastAsia="Times New Roman"/>
        </w:rPr>
        <w:t>EVALUAREA CAMPANIEI ŞI PREGĂTIREA CICLULUI URMĂTOR</w:t>
      </w:r>
    </w:p>
    <w:p w14:paraId="3E6F5B26" w14:textId="77777777" w:rsidR="00612808" w:rsidRPr="00FC6D61" w:rsidRDefault="00612808" w:rsidP="00612808"/>
    <w:p w14:paraId="7854B10E" w14:textId="7CF07AAE" w:rsidR="000117CA" w:rsidRPr="00FC6D61" w:rsidRDefault="000117CA" w:rsidP="000117CA">
      <w:pPr>
        <w:pBdr>
          <w:top w:val="nil"/>
          <w:left w:val="nil"/>
          <w:bottom w:val="nil"/>
          <w:right w:val="nil"/>
          <w:between w:val="nil"/>
        </w:pBdr>
        <w:tabs>
          <w:tab w:val="left" w:pos="725"/>
        </w:tabs>
        <w:spacing w:line="276" w:lineRule="auto"/>
        <w:jc w:val="both"/>
        <w:rPr>
          <w:rFonts w:asciiTheme="majorHAnsi" w:eastAsia="Times New Roman" w:hAnsiTheme="majorHAnsi" w:cs="Times New Roman"/>
          <w:bCs/>
          <w:i/>
          <w:iCs/>
          <w:color w:val="365F91" w:themeColor="accent1" w:themeShade="BF"/>
        </w:rPr>
      </w:pPr>
      <w:r w:rsidRPr="00FC6D61">
        <w:rPr>
          <w:rFonts w:asciiTheme="majorHAnsi" w:eastAsia="Times New Roman" w:hAnsiTheme="majorHAnsi" w:cs="Times New Roman"/>
          <w:bCs/>
          <w:i/>
          <w:iCs/>
          <w:color w:val="365F91" w:themeColor="accent1" w:themeShade="BF"/>
        </w:rPr>
        <w:t xml:space="preserve">Articolul </w:t>
      </w:r>
      <w:r w:rsidR="00612808" w:rsidRPr="00FC6D61">
        <w:rPr>
          <w:rFonts w:asciiTheme="majorHAnsi" w:eastAsia="Times New Roman" w:hAnsiTheme="majorHAnsi" w:cs="Times New Roman"/>
          <w:bCs/>
          <w:i/>
          <w:iCs/>
          <w:color w:val="365F91" w:themeColor="accent1" w:themeShade="BF"/>
        </w:rPr>
        <w:t>28</w:t>
      </w:r>
    </w:p>
    <w:p w14:paraId="64196C0E" w14:textId="77777777" w:rsidR="000117CA" w:rsidRPr="00FC6D61" w:rsidRDefault="000117CA" w:rsidP="000117CA">
      <w:pPr>
        <w:pBdr>
          <w:top w:val="nil"/>
          <w:left w:val="nil"/>
          <w:bottom w:val="nil"/>
          <w:right w:val="nil"/>
          <w:between w:val="nil"/>
        </w:pBdr>
        <w:tabs>
          <w:tab w:val="left" w:pos="725"/>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Aparatul de specialitate al Municipiului Primăriei Timișoara va măsura anual gradul de </w:t>
      </w:r>
      <w:proofErr w:type="spellStart"/>
      <w:r w:rsidRPr="00FC6D61">
        <w:rPr>
          <w:rFonts w:ascii="Times New Roman" w:eastAsia="Times New Roman" w:hAnsi="Times New Roman" w:cs="Times New Roman"/>
        </w:rPr>
        <w:t>satisfacţie</w:t>
      </w:r>
      <w:proofErr w:type="spellEnd"/>
      <w:r w:rsidRPr="00FC6D61">
        <w:rPr>
          <w:rFonts w:ascii="Times New Roman" w:eastAsia="Times New Roman" w:hAnsi="Times New Roman" w:cs="Times New Roman"/>
        </w:rPr>
        <w:t xml:space="preserve"> a </w:t>
      </w:r>
      <w:proofErr w:type="spellStart"/>
      <w:r w:rsidRPr="00FC6D61">
        <w:rPr>
          <w:rFonts w:ascii="Times New Roman" w:eastAsia="Times New Roman" w:hAnsi="Times New Roman" w:cs="Times New Roman"/>
        </w:rPr>
        <w:t>participanţilor</w:t>
      </w:r>
      <w:proofErr w:type="spellEnd"/>
      <w:r w:rsidRPr="00FC6D61">
        <w:rPr>
          <w:rFonts w:ascii="Times New Roman" w:eastAsia="Times New Roman" w:hAnsi="Times New Roman" w:cs="Times New Roman"/>
        </w:rPr>
        <w:t xml:space="preserve">, în vederea </w:t>
      </w:r>
      <w:proofErr w:type="spellStart"/>
      <w:r w:rsidRPr="00FC6D61">
        <w:rPr>
          <w:rFonts w:ascii="Times New Roman" w:eastAsia="Times New Roman" w:hAnsi="Times New Roman" w:cs="Times New Roman"/>
        </w:rPr>
        <w:t>îmbunătăţirii</w:t>
      </w:r>
      <w:proofErr w:type="spellEnd"/>
      <w:r w:rsidRPr="00FC6D61">
        <w:rPr>
          <w:rFonts w:ascii="Times New Roman" w:eastAsia="Times New Roman" w:hAnsi="Times New Roman" w:cs="Times New Roman"/>
        </w:rPr>
        <w:t xml:space="preserve"> constante a procesului. De asemenea va realiza o evaluare generală a Campaniei în vederea îmbunătățirii procesului de buget participativ. </w:t>
      </w:r>
    </w:p>
    <w:p w14:paraId="3E534C99" w14:textId="3AA46A08" w:rsidR="000117CA" w:rsidRPr="00FC6D61" w:rsidRDefault="000117CA" w:rsidP="000117CA">
      <w:pPr>
        <w:pStyle w:val="Heading4"/>
        <w:jc w:val="both"/>
      </w:pPr>
      <w:r w:rsidRPr="00FC6D61">
        <w:t xml:space="preserve">Articolul </w:t>
      </w:r>
      <w:r w:rsidR="00612808" w:rsidRPr="00FC6D61">
        <w:t>29</w:t>
      </w:r>
    </w:p>
    <w:p w14:paraId="1CAE588F" w14:textId="7173F4D2" w:rsidR="000117CA" w:rsidRPr="00FC6D61" w:rsidRDefault="000117CA" w:rsidP="000117CA">
      <w:pPr>
        <w:pBdr>
          <w:top w:val="nil"/>
          <w:left w:val="nil"/>
          <w:bottom w:val="nil"/>
          <w:right w:val="nil"/>
          <w:between w:val="nil"/>
        </w:pBdr>
        <w:tabs>
          <w:tab w:val="left" w:pos="725"/>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Rezultatele obținute în urma acțiunilor prevăzute la art. </w:t>
      </w:r>
      <w:r w:rsidR="00612808" w:rsidRPr="00FC6D61">
        <w:rPr>
          <w:rFonts w:ascii="Times New Roman" w:eastAsia="Times New Roman" w:hAnsi="Times New Roman" w:cs="Times New Roman"/>
        </w:rPr>
        <w:t>28</w:t>
      </w:r>
      <w:r w:rsidRPr="00FC6D61">
        <w:rPr>
          <w:rFonts w:ascii="Times New Roman" w:eastAsia="Times New Roman" w:hAnsi="Times New Roman" w:cs="Times New Roman"/>
        </w:rPr>
        <w:t xml:space="preserve"> se vor publica pe secțiunea web dedicată Campaniei, precum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pe alte canale de comunicare dedicate publicului larg.</w:t>
      </w:r>
    </w:p>
    <w:p w14:paraId="08841A19" w14:textId="30D4D271" w:rsidR="00612808" w:rsidRPr="00FC6D61" w:rsidRDefault="00612808" w:rsidP="000117CA">
      <w:pPr>
        <w:pBdr>
          <w:top w:val="nil"/>
          <w:left w:val="nil"/>
          <w:bottom w:val="nil"/>
          <w:right w:val="nil"/>
          <w:between w:val="nil"/>
        </w:pBdr>
        <w:tabs>
          <w:tab w:val="left" w:pos="725"/>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(1)</w:t>
      </w:r>
      <w:r w:rsidRPr="00FC6D61">
        <w:rPr>
          <w:rFonts w:ascii="Times New Roman" w:eastAsia="Times New Roman" w:hAnsi="Times New Roman" w:cs="Times New Roman"/>
        </w:rPr>
        <w:tab/>
        <w:t xml:space="preserve">Pentru comunicarea evoluției lucrărilor direct către inițiatorii proiectelor </w:t>
      </w:r>
      <w:proofErr w:type="spellStart"/>
      <w:r w:rsidRPr="00FC6D61">
        <w:rPr>
          <w:rFonts w:ascii="Times New Roman" w:eastAsia="Times New Roman" w:hAnsi="Times New Roman" w:cs="Times New Roman"/>
        </w:rPr>
        <w:t>câstigătoare</w:t>
      </w:r>
      <w:proofErr w:type="spellEnd"/>
      <w:r w:rsidRPr="00FC6D61">
        <w:rPr>
          <w:rFonts w:ascii="Times New Roman" w:eastAsia="Times New Roman" w:hAnsi="Times New Roman" w:cs="Times New Roman"/>
        </w:rPr>
        <w:t xml:space="preserve"> </w:t>
      </w:r>
      <w:r w:rsidRPr="00FC6D61">
        <w:rPr>
          <w:rFonts w:ascii="Times New Roman" w:eastAsia="Times New Roman" w:hAnsi="Times New Roman" w:cs="Times New Roman"/>
        </w:rPr>
        <w:lastRenderedPageBreak/>
        <w:t>Comisia sau Serviciul Guvernanță Participativă și Management Cartiere va propune cel puțin o întâlnire în perioada de implementare.</w:t>
      </w:r>
    </w:p>
    <w:p w14:paraId="67882AA8" w14:textId="072BB529" w:rsidR="000117CA" w:rsidRPr="00FC6D61" w:rsidRDefault="000117CA" w:rsidP="000117CA">
      <w:pPr>
        <w:pStyle w:val="Heading4"/>
        <w:jc w:val="both"/>
      </w:pPr>
      <w:r w:rsidRPr="00FC6D61">
        <w:t>Articolul 3</w:t>
      </w:r>
      <w:r w:rsidR="00612808" w:rsidRPr="00FC6D61">
        <w:t>0</w:t>
      </w:r>
    </w:p>
    <w:p w14:paraId="0E6C7CA7" w14:textId="470C1F4F"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Ciclul bugetului participativ se reia în fiecare an. Evaluarea ciclului încheiat va genera măsuri de </w:t>
      </w:r>
      <w:proofErr w:type="spellStart"/>
      <w:r w:rsidRPr="00FC6D61">
        <w:rPr>
          <w:rFonts w:ascii="Times New Roman" w:eastAsia="Times New Roman" w:hAnsi="Times New Roman" w:cs="Times New Roman"/>
        </w:rPr>
        <w:t>îmbunătăţire</w:t>
      </w:r>
      <w:proofErr w:type="spellEnd"/>
      <w:r w:rsidRPr="00FC6D61">
        <w:rPr>
          <w:rFonts w:ascii="Times New Roman" w:eastAsia="Times New Roman" w:hAnsi="Times New Roman" w:cs="Times New Roman"/>
        </w:rPr>
        <w:t xml:space="preserve"> a derulării anuale a procesului de buget participativ.</w:t>
      </w:r>
    </w:p>
    <w:p w14:paraId="60E528F7" w14:textId="45ED8BD5"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451A4C9C" w14:textId="1CF9DB89" w:rsidR="000117CA" w:rsidRPr="00FC6D61" w:rsidRDefault="000117CA" w:rsidP="000117CA">
      <w:pPr>
        <w:pBdr>
          <w:top w:val="nil"/>
          <w:left w:val="nil"/>
          <w:bottom w:val="nil"/>
          <w:right w:val="nil"/>
          <w:between w:val="nil"/>
        </w:pBdr>
        <w:tabs>
          <w:tab w:val="left" w:pos="360"/>
        </w:tabs>
        <w:spacing w:line="276" w:lineRule="auto"/>
        <w:jc w:val="both"/>
        <w:rPr>
          <w:rFonts w:ascii="Times New Roman" w:eastAsia="Times New Roman" w:hAnsi="Times New Roman" w:cs="Times New Roman"/>
        </w:rPr>
      </w:pPr>
    </w:p>
    <w:p w14:paraId="00876768"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CAPITOLUL 12</w:t>
      </w:r>
    </w:p>
    <w:p w14:paraId="6596C1BE"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PRECIZĂRI JURIDICE PRIVIND UTILIZAREA SECȚIUNII WEB DEDICATĂ</w:t>
      </w:r>
    </w:p>
    <w:p w14:paraId="6393825E" w14:textId="77777777" w:rsidR="000117CA" w:rsidRPr="00FC6D61" w:rsidRDefault="000117CA" w:rsidP="000117CA">
      <w:pPr>
        <w:pStyle w:val="Heading3"/>
        <w:spacing w:before="0"/>
        <w:jc w:val="center"/>
        <w:rPr>
          <w:rFonts w:asciiTheme="minorHAnsi" w:hAnsiTheme="minorHAnsi" w:cstheme="minorHAnsi"/>
        </w:rPr>
      </w:pPr>
      <w:r w:rsidRPr="00FC6D61">
        <w:rPr>
          <w:rFonts w:asciiTheme="minorHAnsi" w:hAnsiTheme="minorHAnsi" w:cstheme="minorHAnsi"/>
        </w:rPr>
        <w:t>CAMPANIEI „TIMIŞOARA DECIDE!"</w:t>
      </w:r>
    </w:p>
    <w:p w14:paraId="2CFD4E7B" w14:textId="5DB31366" w:rsidR="000117CA" w:rsidRPr="00FC6D61" w:rsidRDefault="000117CA" w:rsidP="000117CA">
      <w:pPr>
        <w:pStyle w:val="Heading4"/>
      </w:pPr>
      <w:r w:rsidRPr="00FC6D61">
        <w:t>Articolul 3</w:t>
      </w:r>
      <w:r w:rsidR="00612808" w:rsidRPr="00FC6D61">
        <w:t>1</w:t>
      </w:r>
    </w:p>
    <w:p w14:paraId="0CB8819B" w14:textId="77777777" w:rsidR="000117CA" w:rsidRPr="00FC6D61" w:rsidRDefault="000117CA" w:rsidP="000117CA">
      <w:p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Prin înregistrarea în vederea utilizării </w:t>
      </w:r>
      <w:proofErr w:type="spellStart"/>
      <w:r w:rsidRPr="00FC6D61">
        <w:rPr>
          <w:rFonts w:ascii="Times New Roman" w:eastAsia="Times New Roman" w:hAnsi="Times New Roman" w:cs="Times New Roman"/>
        </w:rPr>
        <w:t>secţiunii</w:t>
      </w:r>
      <w:proofErr w:type="spellEnd"/>
      <w:r w:rsidRPr="00FC6D61">
        <w:rPr>
          <w:rFonts w:ascii="Times New Roman" w:eastAsia="Times New Roman" w:hAnsi="Times New Roman" w:cs="Times New Roman"/>
        </w:rPr>
        <w:t xml:space="preserve"> dedicate campaniei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furnizarea datelor cu caracter personal, persoanele care se autentifică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-au exprimat acordul în mod explicit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fără echivoc ca aceasta să folosească datele cu caracter personal.</w:t>
      </w:r>
    </w:p>
    <w:p w14:paraId="1D50BE46" w14:textId="190B1A37" w:rsidR="000117CA" w:rsidRPr="00FC6D61" w:rsidRDefault="000117CA" w:rsidP="000117CA">
      <w:pPr>
        <w:pStyle w:val="Heading4"/>
      </w:pPr>
      <w:r w:rsidRPr="00FC6D61">
        <w:t>Articolul 3</w:t>
      </w:r>
      <w:r w:rsidR="00612808" w:rsidRPr="00FC6D61">
        <w:t>2</w:t>
      </w:r>
    </w:p>
    <w:p w14:paraId="3DA0484A" w14:textId="77777777" w:rsidR="000117CA" w:rsidRPr="00FC6D61" w:rsidRDefault="000117CA" w:rsidP="000117CA">
      <w:p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rPr>
      </w:pPr>
      <w:proofErr w:type="spellStart"/>
      <w:r w:rsidRPr="00FC6D61">
        <w:rPr>
          <w:rFonts w:ascii="Times New Roman" w:eastAsia="Times New Roman" w:hAnsi="Times New Roman" w:cs="Times New Roman"/>
        </w:rPr>
        <w:t>Secţiunea</w:t>
      </w:r>
      <w:proofErr w:type="spellEnd"/>
      <w:r w:rsidRPr="00FC6D61">
        <w:rPr>
          <w:rFonts w:ascii="Times New Roman" w:eastAsia="Times New Roman" w:hAnsi="Times New Roman" w:cs="Times New Roman"/>
        </w:rPr>
        <w:t xml:space="preserve"> asigură păstrarea </w:t>
      </w:r>
      <w:proofErr w:type="spellStart"/>
      <w:r w:rsidRPr="00FC6D61">
        <w:rPr>
          <w:rFonts w:ascii="Times New Roman" w:eastAsia="Times New Roman" w:hAnsi="Times New Roman" w:cs="Times New Roman"/>
        </w:rPr>
        <w:t>confidenţialităţii</w:t>
      </w:r>
      <w:proofErr w:type="spellEnd"/>
      <w:r w:rsidRPr="00FC6D61">
        <w:rPr>
          <w:rFonts w:ascii="Times New Roman" w:eastAsia="Times New Roman" w:hAnsi="Times New Roman" w:cs="Times New Roman"/>
        </w:rPr>
        <w:t xml:space="preserve"> datelor cu caracter personal furnizate pentru acces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/sau pentru utilizarea acesteia. Această </w:t>
      </w:r>
      <w:proofErr w:type="spellStart"/>
      <w:r w:rsidRPr="00FC6D61">
        <w:rPr>
          <w:rFonts w:ascii="Times New Roman" w:eastAsia="Times New Roman" w:hAnsi="Times New Roman" w:cs="Times New Roman"/>
        </w:rPr>
        <w:t>obligaţie</w:t>
      </w:r>
      <w:proofErr w:type="spellEnd"/>
      <w:r w:rsidRPr="00FC6D61">
        <w:rPr>
          <w:rFonts w:ascii="Times New Roman" w:eastAsia="Times New Roman" w:hAnsi="Times New Roman" w:cs="Times New Roman"/>
        </w:rPr>
        <w:t xml:space="preserve"> nu se aplică în cazul oricărei </w:t>
      </w:r>
      <w:proofErr w:type="spellStart"/>
      <w:r w:rsidRPr="00FC6D61">
        <w:rPr>
          <w:rFonts w:ascii="Times New Roman" w:eastAsia="Times New Roman" w:hAnsi="Times New Roman" w:cs="Times New Roman"/>
        </w:rPr>
        <w:t>informaţii</w:t>
      </w:r>
      <w:proofErr w:type="spellEnd"/>
      <w:r w:rsidRPr="00FC6D61">
        <w:rPr>
          <w:rFonts w:ascii="Times New Roman" w:eastAsia="Times New Roman" w:hAnsi="Times New Roman" w:cs="Times New Roman"/>
        </w:rPr>
        <w:t xml:space="preserve"> dezvăluite de utilizatori către </w:t>
      </w:r>
      <w:proofErr w:type="spellStart"/>
      <w:r w:rsidRPr="00FC6D61">
        <w:rPr>
          <w:rFonts w:ascii="Times New Roman" w:eastAsia="Times New Roman" w:hAnsi="Times New Roman" w:cs="Times New Roman"/>
        </w:rPr>
        <w:t>terţi</w:t>
      </w:r>
      <w:proofErr w:type="spellEnd"/>
      <w:r w:rsidRPr="00FC6D61">
        <w:rPr>
          <w:rFonts w:ascii="Times New Roman" w:eastAsia="Times New Roman" w:hAnsi="Times New Roman" w:cs="Times New Roman"/>
        </w:rPr>
        <w:t>.</w:t>
      </w:r>
    </w:p>
    <w:p w14:paraId="490215F3" w14:textId="4FCDECA6" w:rsidR="000117CA" w:rsidRPr="00FC6D61" w:rsidRDefault="000117CA" w:rsidP="000117CA">
      <w:pPr>
        <w:pStyle w:val="Heading4"/>
      </w:pPr>
      <w:r w:rsidRPr="00FC6D61">
        <w:t>Articolul 3</w:t>
      </w:r>
      <w:r w:rsidR="00612808" w:rsidRPr="00FC6D61">
        <w:t>3</w:t>
      </w:r>
    </w:p>
    <w:p w14:paraId="7010E7A9" w14:textId="77777777" w:rsidR="000117CA" w:rsidRPr="00FC6D61" w:rsidRDefault="000117CA" w:rsidP="000117CA">
      <w:p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rPr>
      </w:pPr>
      <w:proofErr w:type="spellStart"/>
      <w:r w:rsidRPr="00FC6D61">
        <w:rPr>
          <w:rFonts w:ascii="Times New Roman" w:eastAsia="Times New Roman" w:hAnsi="Times New Roman" w:cs="Times New Roman"/>
        </w:rPr>
        <w:t>Secţiunea</w:t>
      </w:r>
      <w:proofErr w:type="spellEnd"/>
      <w:r w:rsidRPr="00FC6D61">
        <w:rPr>
          <w:rFonts w:ascii="Times New Roman" w:eastAsia="Times New Roman" w:hAnsi="Times New Roman" w:cs="Times New Roman"/>
        </w:rPr>
        <w:t xml:space="preserve"> prelucrează datele cu caracter personal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informaţiile</w:t>
      </w:r>
      <w:proofErr w:type="spellEnd"/>
      <w:r w:rsidRPr="00FC6D61">
        <w:rPr>
          <w:rFonts w:ascii="Times New Roman" w:eastAsia="Times New Roman" w:hAnsi="Times New Roman" w:cs="Times New Roman"/>
        </w:rPr>
        <w:t xml:space="preserve"> </w:t>
      </w:r>
      <w:proofErr w:type="spellStart"/>
      <w:r w:rsidRPr="00FC6D61">
        <w:rPr>
          <w:rFonts w:ascii="Times New Roman" w:eastAsia="Times New Roman" w:hAnsi="Times New Roman" w:cs="Times New Roman"/>
        </w:rPr>
        <w:t>deţinute</w:t>
      </w:r>
      <w:proofErr w:type="spellEnd"/>
      <w:r w:rsidRPr="00FC6D61">
        <w:rPr>
          <w:rFonts w:ascii="Times New Roman" w:eastAsia="Times New Roman" w:hAnsi="Times New Roman" w:cs="Times New Roman"/>
        </w:rPr>
        <w:t xml:space="preserve">/transmise de către persoanele care se autentifică cu bună </w:t>
      </w:r>
      <w:proofErr w:type="spellStart"/>
      <w:r w:rsidRPr="00FC6D61">
        <w:rPr>
          <w:rFonts w:ascii="Times New Roman" w:eastAsia="Times New Roman" w:hAnsi="Times New Roman" w:cs="Times New Roman"/>
        </w:rPr>
        <w:t>credinţă</w:t>
      </w:r>
      <w:proofErr w:type="spellEnd"/>
      <w:r w:rsidRPr="00FC6D61">
        <w:rPr>
          <w:rFonts w:ascii="Times New Roman" w:eastAsia="Times New Roman" w:hAnsi="Times New Roman" w:cs="Times New Roman"/>
        </w:rPr>
        <w:t xml:space="preserve">, asigurând respectarea dreptului la </w:t>
      </w:r>
      <w:proofErr w:type="spellStart"/>
      <w:r w:rsidRPr="00FC6D61">
        <w:rPr>
          <w:rFonts w:ascii="Times New Roman" w:eastAsia="Times New Roman" w:hAnsi="Times New Roman" w:cs="Times New Roman"/>
        </w:rPr>
        <w:t>viaţa</w:t>
      </w:r>
      <w:proofErr w:type="spellEnd"/>
      <w:r w:rsidRPr="00FC6D61">
        <w:rPr>
          <w:rFonts w:ascii="Times New Roman" w:eastAsia="Times New Roman" w:hAnsi="Times New Roman" w:cs="Times New Roman"/>
        </w:rPr>
        <w:t xml:space="preserve"> privată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a </w:t>
      </w:r>
      <w:proofErr w:type="spellStart"/>
      <w:r w:rsidRPr="00FC6D61">
        <w:rPr>
          <w:rFonts w:ascii="Times New Roman" w:eastAsia="Times New Roman" w:hAnsi="Times New Roman" w:cs="Times New Roman"/>
        </w:rPr>
        <w:t>legislaţiei</w:t>
      </w:r>
      <w:proofErr w:type="spellEnd"/>
      <w:r w:rsidRPr="00FC6D61">
        <w:rPr>
          <w:rFonts w:ascii="Times New Roman" w:eastAsia="Times New Roman" w:hAnsi="Times New Roman" w:cs="Times New Roman"/>
        </w:rPr>
        <w:t xml:space="preserve"> în vigoare.</w:t>
      </w:r>
    </w:p>
    <w:p w14:paraId="53943D2C" w14:textId="569D8BFB" w:rsidR="000117CA" w:rsidRPr="00FC6D61" w:rsidRDefault="000117CA" w:rsidP="000117CA">
      <w:pPr>
        <w:pStyle w:val="Heading4"/>
      </w:pPr>
      <w:r w:rsidRPr="00FC6D61">
        <w:t>Articolul 3</w:t>
      </w:r>
      <w:r w:rsidR="00612808" w:rsidRPr="00FC6D61">
        <w:t>4</w:t>
      </w:r>
    </w:p>
    <w:p w14:paraId="78FBA7B5" w14:textId="77777777" w:rsidR="000117CA" w:rsidRPr="00FC6D61" w:rsidRDefault="000117CA" w:rsidP="000117CA">
      <w:p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rPr>
      </w:pPr>
      <w:r w:rsidRPr="00FC6D61">
        <w:rPr>
          <w:rFonts w:ascii="Times New Roman" w:eastAsia="Times New Roman" w:hAnsi="Times New Roman" w:cs="Times New Roman"/>
        </w:rPr>
        <w:t xml:space="preserve">Municipiul </w:t>
      </w:r>
      <w:proofErr w:type="spellStart"/>
      <w:r w:rsidRPr="00FC6D61">
        <w:rPr>
          <w:rFonts w:ascii="Times New Roman" w:eastAsia="Times New Roman" w:hAnsi="Times New Roman" w:cs="Times New Roman"/>
        </w:rPr>
        <w:t>Timişoara</w:t>
      </w:r>
      <w:proofErr w:type="spellEnd"/>
      <w:r w:rsidRPr="00FC6D61">
        <w:rPr>
          <w:rFonts w:ascii="Times New Roman" w:eastAsia="Times New Roman" w:hAnsi="Times New Roman" w:cs="Times New Roman"/>
        </w:rPr>
        <w:t xml:space="preserve"> nu </w:t>
      </w:r>
      <w:proofErr w:type="spellStart"/>
      <w:r w:rsidRPr="00FC6D61">
        <w:rPr>
          <w:rFonts w:ascii="Times New Roman" w:eastAsia="Times New Roman" w:hAnsi="Times New Roman" w:cs="Times New Roman"/>
        </w:rPr>
        <w:t>îşi</w:t>
      </w:r>
      <w:proofErr w:type="spellEnd"/>
      <w:r w:rsidRPr="00FC6D61">
        <w:rPr>
          <w:rFonts w:ascii="Times New Roman" w:eastAsia="Times New Roman" w:hAnsi="Times New Roman" w:cs="Times New Roman"/>
        </w:rPr>
        <w:t xml:space="preserve"> asumă răspunderea pentru exactitatea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corectitudinea datelor/</w:t>
      </w:r>
      <w:proofErr w:type="spellStart"/>
      <w:r w:rsidRPr="00FC6D61">
        <w:rPr>
          <w:rFonts w:ascii="Times New Roman" w:eastAsia="Times New Roman" w:hAnsi="Times New Roman" w:cs="Times New Roman"/>
        </w:rPr>
        <w:t>informaţiilor</w:t>
      </w:r>
      <w:proofErr w:type="spellEnd"/>
      <w:r w:rsidRPr="00FC6D61">
        <w:rPr>
          <w:rFonts w:ascii="Times New Roman" w:eastAsia="Times New Roman" w:hAnsi="Times New Roman" w:cs="Times New Roman"/>
        </w:rPr>
        <w:t xml:space="preserve"> furnizate de către utilizatori.</w:t>
      </w:r>
    </w:p>
    <w:p w14:paraId="695DCC14" w14:textId="02C81A0D" w:rsidR="000117CA" w:rsidRPr="00FC6D61" w:rsidRDefault="000117CA" w:rsidP="000117CA">
      <w:pPr>
        <w:pStyle w:val="Heading4"/>
      </w:pPr>
      <w:r w:rsidRPr="00FC6D61">
        <w:t>Articolul 3</w:t>
      </w:r>
      <w:r w:rsidR="00612808" w:rsidRPr="00FC6D61">
        <w:t>5</w:t>
      </w:r>
    </w:p>
    <w:p w14:paraId="4E6B08E3" w14:textId="77777777" w:rsidR="000117CA" w:rsidRDefault="000117CA" w:rsidP="000117CA">
      <w:pPr>
        <w:pBdr>
          <w:top w:val="nil"/>
          <w:left w:val="nil"/>
          <w:bottom w:val="nil"/>
          <w:right w:val="nil"/>
          <w:between w:val="nil"/>
        </w:pBdr>
        <w:tabs>
          <w:tab w:val="left" w:pos="722"/>
        </w:tabs>
        <w:spacing w:after="240" w:line="276" w:lineRule="auto"/>
        <w:jc w:val="both"/>
        <w:rPr>
          <w:rFonts w:ascii="Times New Roman" w:eastAsia="Times New Roman" w:hAnsi="Times New Roman" w:cs="Times New Roman"/>
          <w:b/>
        </w:rPr>
      </w:pPr>
      <w:r w:rsidRPr="00FC6D61">
        <w:rPr>
          <w:rFonts w:ascii="Times New Roman" w:eastAsia="Times New Roman" w:hAnsi="Times New Roman" w:cs="Times New Roman"/>
        </w:rPr>
        <w:t xml:space="preserve">Orice încercare de a utiliza datele personale ale altui Utilizator este strict interzisă, fiind considerată o tentativă de fraudă </w:t>
      </w:r>
      <w:proofErr w:type="spellStart"/>
      <w:r w:rsidRPr="00FC6D61">
        <w:rPr>
          <w:rFonts w:ascii="Times New Roman" w:eastAsia="Times New Roman" w:hAnsi="Times New Roman" w:cs="Times New Roman"/>
        </w:rPr>
        <w:t>şi</w:t>
      </w:r>
      <w:proofErr w:type="spellEnd"/>
      <w:r w:rsidRPr="00FC6D61">
        <w:rPr>
          <w:rFonts w:ascii="Times New Roman" w:eastAsia="Times New Roman" w:hAnsi="Times New Roman" w:cs="Times New Roman"/>
        </w:rPr>
        <w:t xml:space="preserve"> va fi </w:t>
      </w:r>
      <w:proofErr w:type="spellStart"/>
      <w:r w:rsidRPr="00FC6D61">
        <w:rPr>
          <w:rFonts w:ascii="Times New Roman" w:eastAsia="Times New Roman" w:hAnsi="Times New Roman" w:cs="Times New Roman"/>
        </w:rPr>
        <w:t>sancţionată</w:t>
      </w:r>
      <w:proofErr w:type="spellEnd"/>
      <w:r w:rsidRPr="00FC6D61">
        <w:rPr>
          <w:rFonts w:ascii="Times New Roman" w:eastAsia="Times New Roman" w:hAnsi="Times New Roman" w:cs="Times New Roman"/>
        </w:rPr>
        <w:t xml:space="preserve"> prin lege </w:t>
      </w:r>
      <w:proofErr w:type="spellStart"/>
      <w:r w:rsidRPr="00FC6D61">
        <w:rPr>
          <w:rFonts w:ascii="Times New Roman" w:eastAsia="Times New Roman" w:hAnsi="Times New Roman" w:cs="Times New Roman"/>
        </w:rPr>
        <w:t>contravenţional</w:t>
      </w:r>
      <w:proofErr w:type="spellEnd"/>
      <w:r w:rsidRPr="00FC6D61">
        <w:rPr>
          <w:rFonts w:ascii="Times New Roman" w:eastAsia="Times New Roman" w:hAnsi="Times New Roman" w:cs="Times New Roman"/>
        </w:rPr>
        <w:t xml:space="preserve"> sau penal, după caz.</w:t>
      </w:r>
    </w:p>
    <w:p w14:paraId="46944D50" w14:textId="77777777" w:rsidR="001064D8" w:rsidRDefault="001064D8"/>
    <w:sectPr w:rsidR="001064D8" w:rsidSect="003B10EE">
      <w:footerReference w:type="default" r:id="rId9"/>
      <w:pgSz w:w="12240" w:h="15840"/>
      <w:pgMar w:top="851"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15FD" w14:textId="77777777" w:rsidR="00072809" w:rsidRDefault="00072809" w:rsidP="00D51EDF">
      <w:r>
        <w:separator/>
      </w:r>
    </w:p>
  </w:endnote>
  <w:endnote w:type="continuationSeparator" w:id="0">
    <w:p w14:paraId="0CE17964" w14:textId="77777777" w:rsidR="00072809" w:rsidRDefault="00072809" w:rsidP="00D5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37973"/>
      <w:docPartObj>
        <w:docPartGallery w:val="Page Numbers (Bottom of Page)"/>
        <w:docPartUnique/>
      </w:docPartObj>
    </w:sdtPr>
    <w:sdtContent>
      <w:sdt>
        <w:sdtPr>
          <w:id w:val="1728636285"/>
          <w:docPartObj>
            <w:docPartGallery w:val="Page Numbers (Top of Page)"/>
            <w:docPartUnique/>
          </w:docPartObj>
        </w:sdtPr>
        <w:sdtContent>
          <w:p w14:paraId="169984C0" w14:textId="76352DCC" w:rsidR="000959B1" w:rsidRDefault="000959B1">
            <w:pPr>
              <w:pStyle w:val="Footer"/>
              <w:jc w:val="center"/>
            </w:pPr>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93A8922" w14:textId="77777777" w:rsidR="000959B1" w:rsidRDefault="00095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8EE0" w14:textId="77777777" w:rsidR="00072809" w:rsidRDefault="00072809" w:rsidP="00D51EDF">
      <w:r>
        <w:separator/>
      </w:r>
    </w:p>
  </w:footnote>
  <w:footnote w:type="continuationSeparator" w:id="0">
    <w:p w14:paraId="0A0D836B" w14:textId="77777777" w:rsidR="00072809" w:rsidRDefault="00072809" w:rsidP="00D51EDF">
      <w:r>
        <w:continuationSeparator/>
      </w:r>
    </w:p>
  </w:footnote>
  <w:footnote w:id="1">
    <w:p w14:paraId="7B835FA9" w14:textId="77777777" w:rsidR="000117CA" w:rsidRDefault="000117CA" w:rsidP="000117CA">
      <w:pPr>
        <w:pStyle w:val="FootnoteText"/>
      </w:pPr>
      <w:r>
        <w:rPr>
          <w:rStyle w:val="FootnoteReference"/>
        </w:rPr>
        <w:footnoteRef/>
      </w:r>
      <w:r>
        <w:t xml:space="preserve"> </w:t>
      </w:r>
      <w:hyperlink r:id="rId1" w:history="1">
        <w:r w:rsidRPr="0053539E">
          <w:rPr>
            <w:rStyle w:val="Hyperlink"/>
          </w:rPr>
          <w:t>https://socialtm.ro/wp-content/uploads/2021/07/Anexa1_Diagnoza-sociala.pdf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FF6"/>
    <w:multiLevelType w:val="hybridMultilevel"/>
    <w:tmpl w:val="E83A9CF4"/>
    <w:lvl w:ilvl="0" w:tplc="E4BA7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B1469"/>
    <w:multiLevelType w:val="multilevel"/>
    <w:tmpl w:val="7F7A05CA"/>
    <w:lvl w:ilvl="0">
      <w:start w:val="1"/>
      <w:numFmt w:val="lowerLetter"/>
      <w:lvlText w:val="%1)"/>
      <w:lvlJc w:val="left"/>
      <w:pPr>
        <w:ind w:left="360" w:firstLine="0"/>
      </w:pPr>
      <w:rPr>
        <w:b w:val="0"/>
        <w:i w:val="0"/>
        <w:smallCaps w:val="0"/>
        <w:strike w:val="0"/>
        <w:color w:val="000000"/>
        <w:sz w:val="24"/>
        <w:szCs w:val="24"/>
        <w:u w:val="none"/>
        <w:vertAlign w:val="baseline"/>
      </w:r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abstractNum w:abstractNumId="2" w15:restartNumberingAfterBreak="0">
    <w:nsid w:val="032C5505"/>
    <w:multiLevelType w:val="hybridMultilevel"/>
    <w:tmpl w:val="651655F4"/>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33B8A"/>
    <w:multiLevelType w:val="hybridMultilevel"/>
    <w:tmpl w:val="B6822E28"/>
    <w:lvl w:ilvl="0" w:tplc="B53C36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E3728"/>
    <w:multiLevelType w:val="hybridMultilevel"/>
    <w:tmpl w:val="6644D566"/>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DA4"/>
    <w:multiLevelType w:val="multilevel"/>
    <w:tmpl w:val="AACE29E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AFC5E59"/>
    <w:multiLevelType w:val="hybridMultilevel"/>
    <w:tmpl w:val="4B7AE316"/>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76C7"/>
    <w:multiLevelType w:val="hybridMultilevel"/>
    <w:tmpl w:val="A6B4C570"/>
    <w:lvl w:ilvl="0" w:tplc="6AD28A1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7752B"/>
    <w:multiLevelType w:val="multilevel"/>
    <w:tmpl w:val="88628DA0"/>
    <w:lvl w:ilvl="0">
      <w:start w:val="1"/>
      <w:numFmt w:val="lowerLetter"/>
      <w:lvlText w:val="%1)"/>
      <w:lvlJc w:val="left"/>
      <w:pPr>
        <w:ind w:left="0" w:firstLine="0"/>
      </w:pPr>
      <w:rPr>
        <w:rFonts w:ascii="Calibri" w:eastAsia="Calibri" w:hAnsi="Calibri" w:cs="Calibri"/>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F0839DD"/>
    <w:multiLevelType w:val="multilevel"/>
    <w:tmpl w:val="379CED60"/>
    <w:lvl w:ilvl="0">
      <w:start w:val="1"/>
      <w:numFmt w:val="lowerLetter"/>
      <w:lvlText w:val="%1)"/>
      <w:lvlJc w:val="left"/>
      <w:pPr>
        <w:ind w:left="0" w:firstLine="0"/>
      </w:pPr>
      <w:rPr>
        <w:rFonts w:ascii="Calibri" w:eastAsia="Calibri" w:hAnsi="Calibri" w:cs="Calibri"/>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227C1D7A"/>
    <w:multiLevelType w:val="multilevel"/>
    <w:tmpl w:val="26B8A5FA"/>
    <w:lvl w:ilvl="0">
      <w:start w:val="1"/>
      <w:numFmt w:val="lowerLetter"/>
      <w:lvlText w:val="%1)"/>
      <w:lvlJc w:val="left"/>
      <w:pPr>
        <w:ind w:left="0" w:firstLine="0"/>
      </w:pPr>
      <w:rPr>
        <w:rFonts w:ascii="Calibri" w:eastAsia="Calibri" w:hAnsi="Calibri" w:cs="Calibri"/>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33C709E"/>
    <w:multiLevelType w:val="hybridMultilevel"/>
    <w:tmpl w:val="696CF5E0"/>
    <w:lvl w:ilvl="0" w:tplc="B53C36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320E8A"/>
    <w:multiLevelType w:val="hybridMultilevel"/>
    <w:tmpl w:val="7EFE6B06"/>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61D6E"/>
    <w:multiLevelType w:val="hybridMultilevel"/>
    <w:tmpl w:val="00287698"/>
    <w:lvl w:ilvl="0" w:tplc="4C32A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357B4"/>
    <w:multiLevelType w:val="hybridMultilevel"/>
    <w:tmpl w:val="575C00A8"/>
    <w:lvl w:ilvl="0" w:tplc="C59C65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8CF0F8B"/>
    <w:multiLevelType w:val="hybridMultilevel"/>
    <w:tmpl w:val="4CD88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E25E30"/>
    <w:multiLevelType w:val="hybridMultilevel"/>
    <w:tmpl w:val="608C6BA0"/>
    <w:lvl w:ilvl="0" w:tplc="E5546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554E0"/>
    <w:multiLevelType w:val="hybridMultilevel"/>
    <w:tmpl w:val="42C4E138"/>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C56F0"/>
    <w:multiLevelType w:val="hybridMultilevel"/>
    <w:tmpl w:val="B06CB438"/>
    <w:lvl w:ilvl="0" w:tplc="AFA84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06391"/>
    <w:multiLevelType w:val="multilevel"/>
    <w:tmpl w:val="D7C8B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5255412"/>
    <w:multiLevelType w:val="hybridMultilevel"/>
    <w:tmpl w:val="D9EE4222"/>
    <w:lvl w:ilvl="0" w:tplc="B53C36A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54479E9"/>
    <w:multiLevelType w:val="multilevel"/>
    <w:tmpl w:val="8398F120"/>
    <w:lvl w:ilvl="0">
      <w:start w:val="1"/>
      <w:numFmt w:val="decimal"/>
      <w:lvlText w:val="(%1)"/>
      <w:lvlJc w:val="left"/>
      <w:pPr>
        <w:ind w:left="0" w:firstLine="0"/>
      </w:pPr>
      <w:rPr>
        <w:rFonts w:hint="default"/>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47EC60AA"/>
    <w:multiLevelType w:val="hybridMultilevel"/>
    <w:tmpl w:val="383240F4"/>
    <w:lvl w:ilvl="0" w:tplc="B53C36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013A66"/>
    <w:multiLevelType w:val="multilevel"/>
    <w:tmpl w:val="4A1A29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C4F3DB6"/>
    <w:multiLevelType w:val="hybridMultilevel"/>
    <w:tmpl w:val="B6183E42"/>
    <w:lvl w:ilvl="0" w:tplc="CC9CF1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D51B52"/>
    <w:multiLevelType w:val="hybridMultilevel"/>
    <w:tmpl w:val="CD3E62AE"/>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A211C"/>
    <w:multiLevelType w:val="hybridMultilevel"/>
    <w:tmpl w:val="3B94EDF4"/>
    <w:lvl w:ilvl="0" w:tplc="44361D7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F62486"/>
    <w:multiLevelType w:val="hybridMultilevel"/>
    <w:tmpl w:val="8FAE6F62"/>
    <w:lvl w:ilvl="0" w:tplc="F7F62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82587"/>
    <w:multiLevelType w:val="hybridMultilevel"/>
    <w:tmpl w:val="921A8FDA"/>
    <w:lvl w:ilvl="0" w:tplc="369ED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C385A"/>
    <w:multiLevelType w:val="hybridMultilevel"/>
    <w:tmpl w:val="414C60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55973"/>
    <w:multiLevelType w:val="multilevel"/>
    <w:tmpl w:val="90489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B52986"/>
    <w:multiLevelType w:val="hybridMultilevel"/>
    <w:tmpl w:val="69CC0F7C"/>
    <w:lvl w:ilvl="0" w:tplc="E312AAF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9064C7C"/>
    <w:multiLevelType w:val="hybridMultilevel"/>
    <w:tmpl w:val="6960EA94"/>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149CE"/>
    <w:multiLevelType w:val="multilevel"/>
    <w:tmpl w:val="F2900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990" w:hanging="360"/>
      </w:pPr>
      <w:rPr>
        <w:rFonts w:hint="default"/>
      </w:rPr>
    </w:lvl>
    <w:lvl w:ilvl="3">
      <w:start w:val="1"/>
      <w:numFmt w:val="decimal"/>
      <w:lvlText w:val="(%4)"/>
      <w:lvlJc w:val="left"/>
      <w:pPr>
        <w:ind w:left="54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183494"/>
    <w:multiLevelType w:val="hybridMultilevel"/>
    <w:tmpl w:val="C77A2F4E"/>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8412DA"/>
    <w:multiLevelType w:val="hybridMultilevel"/>
    <w:tmpl w:val="6ED0B438"/>
    <w:lvl w:ilvl="0" w:tplc="B136EA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FE5273"/>
    <w:multiLevelType w:val="hybridMultilevel"/>
    <w:tmpl w:val="88E65A30"/>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73761"/>
    <w:multiLevelType w:val="multilevel"/>
    <w:tmpl w:val="95041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463433"/>
    <w:multiLevelType w:val="hybridMultilevel"/>
    <w:tmpl w:val="653C4892"/>
    <w:lvl w:ilvl="0" w:tplc="B53C3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27B26"/>
    <w:multiLevelType w:val="hybridMultilevel"/>
    <w:tmpl w:val="69789554"/>
    <w:lvl w:ilvl="0" w:tplc="F84635D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64C02"/>
    <w:multiLevelType w:val="hybridMultilevel"/>
    <w:tmpl w:val="FC4C7EC2"/>
    <w:lvl w:ilvl="0" w:tplc="31585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FD71DF4"/>
    <w:multiLevelType w:val="hybridMultilevel"/>
    <w:tmpl w:val="23004112"/>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062222">
    <w:abstractNumId w:val="5"/>
  </w:num>
  <w:num w:numId="2" w16cid:durableId="1002512646">
    <w:abstractNumId w:val="3"/>
  </w:num>
  <w:num w:numId="3" w16cid:durableId="489373664">
    <w:abstractNumId w:val="21"/>
  </w:num>
  <w:num w:numId="4" w16cid:durableId="489372498">
    <w:abstractNumId w:val="19"/>
  </w:num>
  <w:num w:numId="5" w16cid:durableId="1927495951">
    <w:abstractNumId w:val="1"/>
  </w:num>
  <w:num w:numId="6" w16cid:durableId="1193152050">
    <w:abstractNumId w:val="9"/>
  </w:num>
  <w:num w:numId="7" w16cid:durableId="1340500201">
    <w:abstractNumId w:val="0"/>
  </w:num>
  <w:num w:numId="8" w16cid:durableId="1944805448">
    <w:abstractNumId w:val="29"/>
  </w:num>
  <w:num w:numId="9" w16cid:durableId="98376101">
    <w:abstractNumId w:val="24"/>
  </w:num>
  <w:num w:numId="10" w16cid:durableId="1445421283">
    <w:abstractNumId w:val="10"/>
  </w:num>
  <w:num w:numId="11" w16cid:durableId="604193961">
    <w:abstractNumId w:val="8"/>
  </w:num>
  <w:num w:numId="12" w16cid:durableId="1195968964">
    <w:abstractNumId w:val="23"/>
  </w:num>
  <w:num w:numId="13" w16cid:durableId="1751466950">
    <w:abstractNumId w:val="11"/>
  </w:num>
  <w:num w:numId="14" w16cid:durableId="1155754207">
    <w:abstractNumId w:val="35"/>
  </w:num>
  <w:num w:numId="15" w16cid:durableId="2076658395">
    <w:abstractNumId w:val="33"/>
  </w:num>
  <w:num w:numId="16" w16cid:durableId="1779061519">
    <w:abstractNumId w:val="30"/>
  </w:num>
  <w:num w:numId="17" w16cid:durableId="1398086254">
    <w:abstractNumId w:val="20"/>
  </w:num>
  <w:num w:numId="18" w16cid:durableId="425657931">
    <w:abstractNumId w:val="22"/>
  </w:num>
  <w:num w:numId="19" w16cid:durableId="2057316335">
    <w:abstractNumId w:val="13"/>
  </w:num>
  <w:num w:numId="20" w16cid:durableId="108008514">
    <w:abstractNumId w:val="25"/>
  </w:num>
  <w:num w:numId="21" w16cid:durableId="1661275015">
    <w:abstractNumId w:val="36"/>
  </w:num>
  <w:num w:numId="22" w16cid:durableId="1803420292">
    <w:abstractNumId w:val="4"/>
  </w:num>
  <w:num w:numId="23" w16cid:durableId="621545194">
    <w:abstractNumId w:val="34"/>
  </w:num>
  <w:num w:numId="24" w16cid:durableId="477041605">
    <w:abstractNumId w:val="2"/>
  </w:num>
  <w:num w:numId="25" w16cid:durableId="1094516996">
    <w:abstractNumId w:val="7"/>
  </w:num>
  <w:num w:numId="26" w16cid:durableId="547885943">
    <w:abstractNumId w:val="16"/>
  </w:num>
  <w:num w:numId="27" w16cid:durableId="335301808">
    <w:abstractNumId w:val="12"/>
  </w:num>
  <w:num w:numId="28" w16cid:durableId="840320051">
    <w:abstractNumId w:val="41"/>
  </w:num>
  <w:num w:numId="29" w16cid:durableId="1733115050">
    <w:abstractNumId w:val="15"/>
  </w:num>
  <w:num w:numId="30" w16cid:durableId="1186863773">
    <w:abstractNumId w:val="6"/>
  </w:num>
  <w:num w:numId="31" w16cid:durableId="1762142804">
    <w:abstractNumId w:val="17"/>
  </w:num>
  <w:num w:numId="32" w16cid:durableId="1006442046">
    <w:abstractNumId w:val="27"/>
  </w:num>
  <w:num w:numId="33" w16cid:durableId="1238632202">
    <w:abstractNumId w:val="32"/>
  </w:num>
  <w:num w:numId="34" w16cid:durableId="2074349128">
    <w:abstractNumId w:val="28"/>
  </w:num>
  <w:num w:numId="35" w16cid:durableId="475225336">
    <w:abstractNumId w:val="18"/>
  </w:num>
  <w:num w:numId="36" w16cid:durableId="1819566519">
    <w:abstractNumId w:val="39"/>
  </w:num>
  <w:num w:numId="37" w16cid:durableId="153693447">
    <w:abstractNumId w:val="38"/>
  </w:num>
  <w:num w:numId="38" w16cid:durableId="1272276757">
    <w:abstractNumId w:val="14"/>
  </w:num>
  <w:num w:numId="39" w16cid:durableId="1711613434">
    <w:abstractNumId w:val="26"/>
  </w:num>
  <w:num w:numId="40" w16cid:durableId="280311131">
    <w:abstractNumId w:val="37"/>
  </w:num>
  <w:num w:numId="41" w16cid:durableId="825898423">
    <w:abstractNumId w:val="31"/>
  </w:num>
  <w:num w:numId="42" w16cid:durableId="12142751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67F89"/>
    <w:rsid w:val="000117CA"/>
    <w:rsid w:val="000250A5"/>
    <w:rsid w:val="0005381D"/>
    <w:rsid w:val="00072809"/>
    <w:rsid w:val="000959B1"/>
    <w:rsid w:val="000B0D0C"/>
    <w:rsid w:val="000B69EF"/>
    <w:rsid w:val="001064D8"/>
    <w:rsid w:val="00133D0D"/>
    <w:rsid w:val="001373FD"/>
    <w:rsid w:val="001A3C75"/>
    <w:rsid w:val="00236AEB"/>
    <w:rsid w:val="002B035F"/>
    <w:rsid w:val="002D39F4"/>
    <w:rsid w:val="002E5263"/>
    <w:rsid w:val="00344C4E"/>
    <w:rsid w:val="0035314A"/>
    <w:rsid w:val="003A32B0"/>
    <w:rsid w:val="003B10EE"/>
    <w:rsid w:val="003E31FA"/>
    <w:rsid w:val="004513EC"/>
    <w:rsid w:val="004D079B"/>
    <w:rsid w:val="004E7C9C"/>
    <w:rsid w:val="005845FC"/>
    <w:rsid w:val="00605611"/>
    <w:rsid w:val="00612808"/>
    <w:rsid w:val="006559F7"/>
    <w:rsid w:val="00667F89"/>
    <w:rsid w:val="006C4D31"/>
    <w:rsid w:val="006D0665"/>
    <w:rsid w:val="006F1794"/>
    <w:rsid w:val="00740FB6"/>
    <w:rsid w:val="00742CEE"/>
    <w:rsid w:val="007C48C0"/>
    <w:rsid w:val="007E789A"/>
    <w:rsid w:val="0084697B"/>
    <w:rsid w:val="00A55458"/>
    <w:rsid w:val="00AE7161"/>
    <w:rsid w:val="00B5728C"/>
    <w:rsid w:val="00B63E41"/>
    <w:rsid w:val="00BE6F5C"/>
    <w:rsid w:val="00C163BB"/>
    <w:rsid w:val="00C63B5B"/>
    <w:rsid w:val="00C65861"/>
    <w:rsid w:val="00C72D8D"/>
    <w:rsid w:val="00C7661B"/>
    <w:rsid w:val="00C85091"/>
    <w:rsid w:val="00CC606C"/>
    <w:rsid w:val="00D43653"/>
    <w:rsid w:val="00D46472"/>
    <w:rsid w:val="00D51EDF"/>
    <w:rsid w:val="00D863F9"/>
    <w:rsid w:val="00DE18B0"/>
    <w:rsid w:val="00E41BFD"/>
    <w:rsid w:val="00E669F2"/>
    <w:rsid w:val="00EA290D"/>
    <w:rsid w:val="00F30F77"/>
    <w:rsid w:val="00F433F9"/>
    <w:rsid w:val="00F607A9"/>
    <w:rsid w:val="00F803C2"/>
    <w:rsid w:val="00FC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CCCE"/>
  <w15:chartTrackingRefBased/>
  <w15:docId w15:val="{0AD0D219-2021-48E8-A903-64EA8807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53"/>
    <w:pPr>
      <w:widowControl w:val="0"/>
      <w:spacing w:after="0" w:line="240" w:lineRule="auto"/>
    </w:pPr>
    <w:rPr>
      <w:rFonts w:ascii="Arimo" w:eastAsia="Arimo" w:hAnsi="Arimo" w:cs="Arimo"/>
      <w:sz w:val="24"/>
      <w:szCs w:val="24"/>
      <w:lang w:val="ro-RO" w:eastAsia="ro-RO"/>
    </w:rPr>
  </w:style>
  <w:style w:type="paragraph" w:styleId="Heading2">
    <w:name w:val="heading 2"/>
    <w:basedOn w:val="Normal"/>
    <w:next w:val="Normal"/>
    <w:link w:val="Heading2Char"/>
    <w:uiPriority w:val="9"/>
    <w:unhideWhenUsed/>
    <w:qFormat/>
    <w:rsid w:val="00D43653"/>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Heading3Char"/>
    <w:uiPriority w:val="9"/>
    <w:unhideWhenUsed/>
    <w:qFormat/>
    <w:rsid w:val="00D4365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436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653"/>
    <w:rPr>
      <w:rFonts w:ascii="Arimo" w:eastAsia="Arimo" w:hAnsi="Arimo" w:cs="Arimo"/>
      <w:b/>
      <w:color w:val="000000"/>
      <w:sz w:val="36"/>
      <w:szCs w:val="36"/>
      <w:lang w:val="ro-RO" w:eastAsia="ro-RO"/>
    </w:rPr>
  </w:style>
  <w:style w:type="table" w:styleId="TableGrid">
    <w:name w:val="Table Grid"/>
    <w:basedOn w:val="TableNormal"/>
    <w:uiPriority w:val="39"/>
    <w:rsid w:val="00D4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3653"/>
    <w:rPr>
      <w:rFonts w:asciiTheme="majorHAnsi" w:eastAsiaTheme="majorEastAsia" w:hAnsiTheme="majorHAnsi" w:cstheme="majorBidi"/>
      <w:color w:val="243F60" w:themeColor="accent1" w:themeShade="7F"/>
      <w:sz w:val="24"/>
      <w:szCs w:val="24"/>
      <w:lang w:val="ro-RO" w:eastAsia="ro-RO"/>
    </w:rPr>
  </w:style>
  <w:style w:type="character" w:customStyle="1" w:styleId="Heading4Char">
    <w:name w:val="Heading 4 Char"/>
    <w:basedOn w:val="DefaultParagraphFont"/>
    <w:link w:val="Heading4"/>
    <w:uiPriority w:val="9"/>
    <w:rsid w:val="00D43653"/>
    <w:rPr>
      <w:rFonts w:asciiTheme="majorHAnsi" w:eastAsiaTheme="majorEastAsia" w:hAnsiTheme="majorHAnsi" w:cstheme="majorBidi"/>
      <w:i/>
      <w:iCs/>
      <w:color w:val="365F91" w:themeColor="accent1" w:themeShade="BF"/>
      <w:sz w:val="24"/>
      <w:szCs w:val="24"/>
      <w:lang w:val="ro-RO" w:eastAsia="ro-RO"/>
    </w:rPr>
  </w:style>
  <w:style w:type="paragraph" w:styleId="ListParagraph">
    <w:name w:val="List Paragraph"/>
    <w:aliases w:val="Akapit z listą BS,Outlines a.b.c.,List_Paragraph,Multilevel para_II,Akapit z lista BS,List Paragraph1"/>
    <w:basedOn w:val="Normal"/>
    <w:uiPriority w:val="34"/>
    <w:qFormat/>
    <w:rsid w:val="00D43653"/>
    <w:pPr>
      <w:ind w:left="720"/>
      <w:contextualSpacing/>
    </w:pPr>
  </w:style>
  <w:style w:type="character" w:styleId="Hyperlink">
    <w:name w:val="Hyperlink"/>
    <w:basedOn w:val="DefaultParagraphFont"/>
    <w:uiPriority w:val="99"/>
    <w:unhideWhenUsed/>
    <w:rsid w:val="00D43653"/>
    <w:rPr>
      <w:color w:val="0000FF" w:themeColor="hyperlink"/>
      <w:u w:val="single"/>
    </w:rPr>
  </w:style>
  <w:style w:type="character" w:styleId="CommentReference">
    <w:name w:val="annotation reference"/>
    <w:basedOn w:val="DefaultParagraphFont"/>
    <w:uiPriority w:val="99"/>
    <w:semiHidden/>
    <w:unhideWhenUsed/>
    <w:rsid w:val="006C4D31"/>
    <w:rPr>
      <w:sz w:val="16"/>
      <w:szCs w:val="16"/>
    </w:rPr>
  </w:style>
  <w:style w:type="paragraph" w:styleId="CommentText">
    <w:name w:val="annotation text"/>
    <w:basedOn w:val="Normal"/>
    <w:link w:val="CommentTextChar"/>
    <w:uiPriority w:val="99"/>
    <w:unhideWhenUsed/>
    <w:rsid w:val="006C4D31"/>
    <w:rPr>
      <w:sz w:val="20"/>
      <w:szCs w:val="20"/>
    </w:rPr>
  </w:style>
  <w:style w:type="character" w:customStyle="1" w:styleId="CommentTextChar">
    <w:name w:val="Comment Text Char"/>
    <w:basedOn w:val="DefaultParagraphFont"/>
    <w:link w:val="CommentText"/>
    <w:uiPriority w:val="99"/>
    <w:rsid w:val="006C4D31"/>
    <w:rPr>
      <w:rFonts w:ascii="Arimo" w:eastAsia="Arimo" w:hAnsi="Arimo" w:cs="Arimo"/>
      <w:sz w:val="20"/>
      <w:szCs w:val="20"/>
      <w:lang w:val="ro-RO" w:eastAsia="ro-RO"/>
    </w:rPr>
  </w:style>
  <w:style w:type="paragraph" w:styleId="CommentSubject">
    <w:name w:val="annotation subject"/>
    <w:basedOn w:val="CommentText"/>
    <w:next w:val="CommentText"/>
    <w:link w:val="CommentSubjectChar"/>
    <w:uiPriority w:val="99"/>
    <w:semiHidden/>
    <w:unhideWhenUsed/>
    <w:rsid w:val="006C4D31"/>
    <w:rPr>
      <w:b/>
      <w:bCs/>
    </w:rPr>
  </w:style>
  <w:style w:type="character" w:customStyle="1" w:styleId="CommentSubjectChar">
    <w:name w:val="Comment Subject Char"/>
    <w:basedOn w:val="CommentTextChar"/>
    <w:link w:val="CommentSubject"/>
    <w:uiPriority w:val="99"/>
    <w:semiHidden/>
    <w:rsid w:val="006C4D31"/>
    <w:rPr>
      <w:rFonts w:ascii="Arimo" w:eastAsia="Arimo" w:hAnsi="Arimo" w:cs="Arimo"/>
      <w:b/>
      <w:bCs/>
      <w:sz w:val="20"/>
      <w:szCs w:val="20"/>
      <w:lang w:val="ro-RO" w:eastAsia="ro-RO"/>
    </w:rPr>
  </w:style>
  <w:style w:type="paragraph" w:styleId="FootnoteText">
    <w:name w:val="footnote text"/>
    <w:basedOn w:val="Normal"/>
    <w:link w:val="FootnoteTextChar"/>
    <w:uiPriority w:val="99"/>
    <w:semiHidden/>
    <w:unhideWhenUsed/>
    <w:rsid w:val="00D51EDF"/>
    <w:rPr>
      <w:sz w:val="20"/>
      <w:szCs w:val="20"/>
    </w:rPr>
  </w:style>
  <w:style w:type="character" w:customStyle="1" w:styleId="FootnoteTextChar">
    <w:name w:val="Footnote Text Char"/>
    <w:basedOn w:val="DefaultParagraphFont"/>
    <w:link w:val="FootnoteText"/>
    <w:uiPriority w:val="99"/>
    <w:semiHidden/>
    <w:rsid w:val="00D51EDF"/>
    <w:rPr>
      <w:rFonts w:ascii="Arimo" w:eastAsia="Arimo" w:hAnsi="Arimo" w:cs="Arimo"/>
      <w:sz w:val="20"/>
      <w:szCs w:val="20"/>
      <w:lang w:val="ro-RO" w:eastAsia="ro-RO"/>
    </w:rPr>
  </w:style>
  <w:style w:type="character" w:styleId="FootnoteReference">
    <w:name w:val="footnote reference"/>
    <w:basedOn w:val="DefaultParagraphFont"/>
    <w:uiPriority w:val="99"/>
    <w:semiHidden/>
    <w:unhideWhenUsed/>
    <w:rsid w:val="00D51EDF"/>
    <w:rPr>
      <w:vertAlign w:val="superscript"/>
    </w:rPr>
  </w:style>
  <w:style w:type="character" w:styleId="UnresolvedMention">
    <w:name w:val="Unresolved Mention"/>
    <w:basedOn w:val="DefaultParagraphFont"/>
    <w:uiPriority w:val="99"/>
    <w:semiHidden/>
    <w:unhideWhenUsed/>
    <w:rsid w:val="00D51EDF"/>
    <w:rPr>
      <w:color w:val="605E5C"/>
      <w:shd w:val="clear" w:color="auto" w:fill="E1DFDD"/>
    </w:rPr>
  </w:style>
  <w:style w:type="paragraph" w:styleId="Header">
    <w:name w:val="header"/>
    <w:basedOn w:val="Normal"/>
    <w:link w:val="HeaderChar"/>
    <w:uiPriority w:val="99"/>
    <w:unhideWhenUsed/>
    <w:rsid w:val="000959B1"/>
    <w:pPr>
      <w:tabs>
        <w:tab w:val="center" w:pos="4536"/>
        <w:tab w:val="right" w:pos="9072"/>
      </w:tabs>
    </w:pPr>
  </w:style>
  <w:style w:type="character" w:customStyle="1" w:styleId="HeaderChar">
    <w:name w:val="Header Char"/>
    <w:basedOn w:val="DefaultParagraphFont"/>
    <w:link w:val="Header"/>
    <w:uiPriority w:val="99"/>
    <w:rsid w:val="000959B1"/>
    <w:rPr>
      <w:rFonts w:ascii="Arimo" w:eastAsia="Arimo" w:hAnsi="Arimo" w:cs="Arimo"/>
      <w:sz w:val="24"/>
      <w:szCs w:val="24"/>
      <w:lang w:val="ro-RO" w:eastAsia="ro-RO"/>
    </w:rPr>
  </w:style>
  <w:style w:type="paragraph" w:styleId="Footer">
    <w:name w:val="footer"/>
    <w:basedOn w:val="Normal"/>
    <w:link w:val="FooterChar"/>
    <w:uiPriority w:val="99"/>
    <w:unhideWhenUsed/>
    <w:rsid w:val="000959B1"/>
    <w:pPr>
      <w:tabs>
        <w:tab w:val="center" w:pos="4536"/>
        <w:tab w:val="right" w:pos="9072"/>
      </w:tabs>
    </w:pPr>
  </w:style>
  <w:style w:type="character" w:customStyle="1" w:styleId="FooterChar">
    <w:name w:val="Footer Char"/>
    <w:basedOn w:val="DefaultParagraphFont"/>
    <w:link w:val="Footer"/>
    <w:uiPriority w:val="99"/>
    <w:rsid w:val="000959B1"/>
    <w:rPr>
      <w:rFonts w:ascii="Arimo" w:eastAsia="Arimo" w:hAnsi="Arimo" w:cs="Arimo"/>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905">
      <w:bodyDiv w:val="1"/>
      <w:marLeft w:val="0"/>
      <w:marRight w:val="0"/>
      <w:marTop w:val="0"/>
      <w:marBottom w:val="0"/>
      <w:divBdr>
        <w:top w:val="none" w:sz="0" w:space="0" w:color="auto"/>
        <w:left w:val="none" w:sz="0" w:space="0" w:color="auto"/>
        <w:bottom w:val="none" w:sz="0" w:space="0" w:color="auto"/>
        <w:right w:val="none" w:sz="0" w:space="0" w:color="auto"/>
      </w:divBdr>
    </w:div>
    <w:div w:id="7367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dem.primariat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ocialtm.ro/wp-content/uploads/2021/07/Anexa1_Diagnoza-socia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F40E-3E98-4710-A1D1-25C87849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3493</Words>
  <Characters>20260</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GROZE</dc:creator>
  <cp:keywords/>
  <dc:description/>
  <cp:lastModifiedBy>Despina UNGUREANU</cp:lastModifiedBy>
  <cp:revision>5</cp:revision>
  <dcterms:created xsi:type="dcterms:W3CDTF">2023-02-07T14:37:00Z</dcterms:created>
  <dcterms:modified xsi:type="dcterms:W3CDTF">2023-02-13T12:46:00Z</dcterms:modified>
</cp:coreProperties>
</file>